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7F35E" w14:textId="77777777" w:rsidR="000B19B3" w:rsidRDefault="000B19B3" w:rsidP="000F12A6">
      <w:pPr>
        <w:jc w:val="right"/>
        <w:rPr>
          <w:sz w:val="24"/>
          <w:szCs w:val="24"/>
          <w:lang w:val="lv-LV"/>
        </w:rPr>
      </w:pPr>
    </w:p>
    <w:p w14:paraId="5EB5386D" w14:textId="033A8B5C" w:rsidR="000B19B3" w:rsidRPr="000B19B3" w:rsidRDefault="000B19B3" w:rsidP="000F12A6">
      <w:pPr>
        <w:jc w:val="right"/>
        <w:rPr>
          <w:sz w:val="24"/>
          <w:szCs w:val="24"/>
          <w:u w:val="single"/>
          <w:lang w:val="lv-LV"/>
        </w:rPr>
      </w:pPr>
      <w:r w:rsidRPr="000B19B3">
        <w:rPr>
          <w:sz w:val="24"/>
          <w:szCs w:val="24"/>
          <w:u w:val="single"/>
          <w:lang w:val="lv-LV"/>
        </w:rPr>
        <w:t>2.pielikums</w:t>
      </w:r>
    </w:p>
    <w:p w14:paraId="32359336" w14:textId="081ED8AF" w:rsidR="000F12A6" w:rsidRPr="007541FC" w:rsidRDefault="000F12A6" w:rsidP="000F12A6">
      <w:pPr>
        <w:jc w:val="right"/>
        <w:rPr>
          <w:i/>
          <w:sz w:val="24"/>
          <w:szCs w:val="24"/>
          <w:lang w:val="lv-LV"/>
        </w:rPr>
      </w:pPr>
      <w:r w:rsidRPr="009367E9">
        <w:rPr>
          <w:sz w:val="24"/>
          <w:szCs w:val="24"/>
          <w:lang w:val="lv-LV"/>
        </w:rPr>
        <w:t xml:space="preserve"> Nr</w:t>
      </w:r>
      <w:r w:rsidR="000B19B3">
        <w:rPr>
          <w:sz w:val="24"/>
          <w:szCs w:val="24"/>
          <w:lang w:val="lv-LV"/>
        </w:rPr>
        <w:t>.DPIP202</w:t>
      </w:r>
      <w:r w:rsidR="00087BF9">
        <w:rPr>
          <w:sz w:val="24"/>
          <w:szCs w:val="24"/>
          <w:lang w:val="lv-LV"/>
        </w:rPr>
        <w:t>5</w:t>
      </w:r>
      <w:r w:rsidR="000B19B3">
        <w:rPr>
          <w:sz w:val="24"/>
          <w:szCs w:val="24"/>
          <w:lang w:val="lv-LV"/>
        </w:rPr>
        <w:t>/</w:t>
      </w:r>
      <w:r w:rsidR="002A0EB2">
        <w:rPr>
          <w:sz w:val="24"/>
          <w:szCs w:val="24"/>
          <w:lang w:val="lv-LV"/>
        </w:rPr>
        <w:t>9</w:t>
      </w:r>
      <w:r w:rsidR="000B19B3">
        <w:rPr>
          <w:sz w:val="24"/>
          <w:szCs w:val="24"/>
          <w:lang w:val="lv-LV"/>
        </w:rPr>
        <w:t>N</w:t>
      </w:r>
    </w:p>
    <w:p w14:paraId="4C5D5F0D" w14:textId="77777777" w:rsidR="000F12A6" w:rsidRPr="009367E9" w:rsidRDefault="000F12A6" w:rsidP="000F12A6">
      <w:pPr>
        <w:ind w:left="142"/>
        <w:jc w:val="both"/>
        <w:rPr>
          <w:sz w:val="24"/>
          <w:szCs w:val="24"/>
        </w:rPr>
      </w:pPr>
    </w:p>
    <w:p w14:paraId="351446CC" w14:textId="2FA33581" w:rsidR="000F12A6" w:rsidRPr="005333BF" w:rsidRDefault="000F12A6" w:rsidP="000F12A6">
      <w:pPr>
        <w:suppressAutoHyphens/>
        <w:jc w:val="center"/>
        <w:rPr>
          <w:b/>
          <w:bCs/>
          <w:sz w:val="24"/>
          <w:szCs w:val="24"/>
          <w:lang w:eastAsia="ar-SA"/>
        </w:rPr>
      </w:pPr>
      <w:r w:rsidRPr="005333BF">
        <w:rPr>
          <w:b/>
          <w:bCs/>
          <w:sz w:val="24"/>
          <w:szCs w:val="24"/>
          <w:lang w:eastAsia="ar-SA"/>
        </w:rPr>
        <w:t>TEHNISKĀ SPECIFIKĀCIJA</w:t>
      </w:r>
      <w:r>
        <w:rPr>
          <w:b/>
          <w:bCs/>
          <w:sz w:val="24"/>
          <w:szCs w:val="24"/>
          <w:lang w:eastAsia="ar-SA"/>
        </w:rPr>
        <w:t xml:space="preserve"> un PRETENDENTA TEHNISKĀ</w:t>
      </w:r>
      <w:r w:rsidR="00CC0C59">
        <w:rPr>
          <w:b/>
          <w:bCs/>
          <w:sz w:val="24"/>
          <w:szCs w:val="24"/>
          <w:lang w:eastAsia="ar-SA"/>
        </w:rPr>
        <w:t>-FINANŠU</w:t>
      </w:r>
      <w:r>
        <w:rPr>
          <w:b/>
          <w:bCs/>
          <w:sz w:val="24"/>
          <w:szCs w:val="24"/>
          <w:lang w:eastAsia="ar-SA"/>
        </w:rPr>
        <w:t xml:space="preserve"> PIEDĀVĀJUMA FORMA</w:t>
      </w:r>
    </w:p>
    <w:p w14:paraId="65ECC81D" w14:textId="77777777" w:rsidR="000F12A6" w:rsidRPr="0035489C" w:rsidRDefault="000F12A6" w:rsidP="000F12A6">
      <w:pPr>
        <w:suppressAutoHyphens/>
        <w:jc w:val="center"/>
        <w:rPr>
          <w:b/>
          <w:bCs/>
          <w:sz w:val="24"/>
          <w:szCs w:val="24"/>
          <w:lang w:eastAsia="ar-SA"/>
        </w:rPr>
      </w:pPr>
    </w:p>
    <w:p w14:paraId="47C5EFBB" w14:textId="77777777" w:rsidR="000F12A6" w:rsidRPr="000B19B3" w:rsidRDefault="000F12A6" w:rsidP="000F12A6">
      <w:pPr>
        <w:suppressAutoHyphens/>
        <w:jc w:val="both"/>
        <w:rPr>
          <w:sz w:val="24"/>
          <w:szCs w:val="24"/>
          <w:lang w:val="lv-LV" w:eastAsia="ar-SA"/>
        </w:rPr>
      </w:pPr>
      <w:r w:rsidRPr="000B19B3">
        <w:rPr>
          <w:sz w:val="24"/>
          <w:szCs w:val="24"/>
          <w:lang w:val="lv-LV" w:eastAsia="ar-SA"/>
        </w:rPr>
        <w:t>Pretendentam tehniskajā piedāvājumā jāizpilda šajā tehniskajā specifikācijā noteiktās minimālās prasības:</w:t>
      </w:r>
    </w:p>
    <w:p w14:paraId="0F8AA1B1" w14:textId="77777777" w:rsidR="000F12A6" w:rsidRPr="000B19B3" w:rsidRDefault="000F12A6" w:rsidP="000F12A6">
      <w:pPr>
        <w:spacing w:after="200" w:line="276" w:lineRule="auto"/>
        <w:contextualSpacing/>
        <w:rPr>
          <w:rFonts w:ascii="Calibri" w:hAnsi="Calibri"/>
          <w:b/>
          <w:color w:val="FF0000"/>
          <w:sz w:val="22"/>
          <w:szCs w:val="22"/>
          <w:u w:val="single"/>
          <w:lang w:val="lv-LV" w:eastAsia="lv-LV"/>
        </w:rPr>
      </w:pPr>
    </w:p>
    <w:tbl>
      <w:tblPr>
        <w:tblW w:w="1056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
        <w:gridCol w:w="5060"/>
        <w:gridCol w:w="4626"/>
      </w:tblGrid>
      <w:tr w:rsidR="000F12A6" w:rsidRPr="004060CC" w14:paraId="02FE1C38" w14:textId="77777777" w:rsidTr="000F12A6">
        <w:trPr>
          <w:trHeight w:val="185"/>
        </w:trPr>
        <w:tc>
          <w:tcPr>
            <w:tcW w:w="880" w:type="dxa"/>
          </w:tcPr>
          <w:p w14:paraId="5469C516" w14:textId="77777777" w:rsidR="000F12A6" w:rsidRPr="004060CC" w:rsidRDefault="000F12A6" w:rsidP="00FE349D">
            <w:pPr>
              <w:keepNext/>
              <w:numPr>
                <w:ilvl w:val="5"/>
                <w:numId w:val="0"/>
              </w:numPr>
              <w:tabs>
                <w:tab w:val="num" w:pos="0"/>
              </w:tabs>
              <w:suppressAutoHyphens/>
              <w:outlineLvl w:val="5"/>
              <w:rPr>
                <w:b/>
                <w:bCs/>
                <w:color w:val="000000" w:themeColor="text1"/>
                <w:sz w:val="24"/>
                <w:szCs w:val="24"/>
                <w:lang w:val="lv-LV"/>
              </w:rPr>
            </w:pPr>
            <w:proofErr w:type="spellStart"/>
            <w:r w:rsidRPr="004060CC">
              <w:rPr>
                <w:b/>
                <w:bCs/>
                <w:color w:val="000000" w:themeColor="text1"/>
                <w:sz w:val="24"/>
                <w:szCs w:val="24"/>
                <w:lang w:val="lv-LV"/>
              </w:rPr>
              <w:t>N.p.k</w:t>
            </w:r>
            <w:proofErr w:type="spellEnd"/>
            <w:r w:rsidRPr="004060CC">
              <w:rPr>
                <w:b/>
                <w:bCs/>
                <w:color w:val="000000" w:themeColor="text1"/>
                <w:sz w:val="24"/>
                <w:szCs w:val="24"/>
                <w:lang w:val="lv-LV"/>
              </w:rPr>
              <w:t>.</w:t>
            </w:r>
          </w:p>
        </w:tc>
        <w:tc>
          <w:tcPr>
            <w:tcW w:w="5060" w:type="dxa"/>
            <w:vAlign w:val="center"/>
          </w:tcPr>
          <w:p w14:paraId="78BAC943" w14:textId="77777777" w:rsidR="000F12A6" w:rsidRPr="004060CC" w:rsidRDefault="000F12A6" w:rsidP="00FE349D">
            <w:pPr>
              <w:keepNext/>
              <w:numPr>
                <w:ilvl w:val="5"/>
                <w:numId w:val="0"/>
              </w:numPr>
              <w:tabs>
                <w:tab w:val="num" w:pos="0"/>
              </w:tabs>
              <w:suppressAutoHyphens/>
              <w:jc w:val="center"/>
              <w:outlineLvl w:val="5"/>
              <w:rPr>
                <w:b/>
                <w:bCs/>
                <w:color w:val="000000" w:themeColor="text1"/>
                <w:sz w:val="24"/>
                <w:szCs w:val="24"/>
                <w:lang w:val="lv-LV"/>
              </w:rPr>
            </w:pPr>
            <w:r w:rsidRPr="004060CC">
              <w:rPr>
                <w:b/>
                <w:bCs/>
                <w:color w:val="000000" w:themeColor="text1"/>
                <w:sz w:val="24"/>
                <w:szCs w:val="24"/>
                <w:lang w:val="lv-LV"/>
              </w:rPr>
              <w:t>Pasūtītāja apdrošināšanas seguma minimālās prasības</w:t>
            </w:r>
          </w:p>
        </w:tc>
        <w:tc>
          <w:tcPr>
            <w:tcW w:w="4626" w:type="dxa"/>
          </w:tcPr>
          <w:p w14:paraId="30C7FB3D" w14:textId="77777777" w:rsidR="000F12A6" w:rsidRPr="004060CC" w:rsidRDefault="000F12A6" w:rsidP="00FE349D">
            <w:pPr>
              <w:keepNext/>
              <w:numPr>
                <w:ilvl w:val="5"/>
                <w:numId w:val="0"/>
              </w:numPr>
              <w:tabs>
                <w:tab w:val="num" w:pos="0"/>
              </w:tabs>
              <w:suppressAutoHyphens/>
              <w:jc w:val="center"/>
              <w:outlineLvl w:val="5"/>
              <w:rPr>
                <w:b/>
                <w:bCs/>
                <w:color w:val="000000" w:themeColor="text1"/>
                <w:sz w:val="24"/>
                <w:szCs w:val="24"/>
                <w:lang w:val="lv-LV"/>
              </w:rPr>
            </w:pPr>
            <w:r w:rsidRPr="004060CC">
              <w:rPr>
                <w:b/>
                <w:color w:val="000000" w:themeColor="text1"/>
                <w:sz w:val="24"/>
                <w:szCs w:val="24"/>
                <w:lang w:val="lv-LV" w:eastAsia="ar-SA"/>
              </w:rPr>
              <w:t xml:space="preserve">Pretendenta piedāvājums  </w:t>
            </w:r>
            <w:r w:rsidRPr="004060CC">
              <w:rPr>
                <w:rFonts w:eastAsia="Calibri"/>
                <w:bCs/>
                <w:i/>
                <w:snapToGrid w:val="0"/>
                <w:color w:val="000000" w:themeColor="text1"/>
                <w:sz w:val="22"/>
                <w:szCs w:val="22"/>
                <w:lang w:val="lv-LV" w:eastAsia="lv-LV"/>
              </w:rPr>
              <w:t xml:space="preserve">(pretendents apliecina ierakstot </w:t>
            </w:r>
            <w:r w:rsidRPr="00143DA6">
              <w:rPr>
                <w:rFonts w:eastAsia="Calibri"/>
                <w:b/>
                <w:bCs/>
                <w:i/>
                <w:snapToGrid w:val="0"/>
                <w:color w:val="000000" w:themeColor="text1"/>
                <w:sz w:val="22"/>
                <w:szCs w:val="22"/>
                <w:lang w:val="lv-LV" w:eastAsia="lv-LV"/>
              </w:rPr>
              <w:t>“Izpildīsim”</w:t>
            </w:r>
            <w:r w:rsidRPr="004060CC">
              <w:rPr>
                <w:rFonts w:eastAsia="Calibri"/>
                <w:bCs/>
                <w:i/>
                <w:snapToGrid w:val="0"/>
                <w:color w:val="000000" w:themeColor="text1"/>
                <w:sz w:val="22"/>
                <w:szCs w:val="22"/>
                <w:lang w:val="lv-LV" w:eastAsia="lv-LV"/>
              </w:rPr>
              <w:t xml:space="preserve"> vai kā citādi raksturo savu piedāvājumu)</w:t>
            </w:r>
          </w:p>
        </w:tc>
      </w:tr>
      <w:tr w:rsidR="000F12A6" w:rsidRPr="00652433" w14:paraId="6C023A5E" w14:textId="77777777" w:rsidTr="000F12A6">
        <w:tc>
          <w:tcPr>
            <w:tcW w:w="10566" w:type="dxa"/>
            <w:gridSpan w:val="3"/>
            <w:shd w:val="clear" w:color="auto" w:fill="D9D9D9"/>
          </w:tcPr>
          <w:p w14:paraId="698D47A3" w14:textId="77777777" w:rsidR="000F12A6" w:rsidRPr="00652433" w:rsidRDefault="00C55912" w:rsidP="00FE349D">
            <w:pPr>
              <w:rPr>
                <w:b/>
                <w:color w:val="000000" w:themeColor="text1"/>
                <w:sz w:val="24"/>
                <w:szCs w:val="24"/>
                <w:lang w:val="lv-LV"/>
              </w:rPr>
            </w:pPr>
            <w:r>
              <w:rPr>
                <w:rFonts w:eastAsia="Calibri"/>
                <w:b/>
                <w:color w:val="000000" w:themeColor="text1"/>
                <w:sz w:val="24"/>
                <w:szCs w:val="24"/>
                <w:lang w:val="lv-LV" w:eastAsia="ar-SA"/>
              </w:rPr>
              <w:t>1</w:t>
            </w:r>
            <w:r w:rsidR="000F12A6" w:rsidRPr="00652433">
              <w:rPr>
                <w:rFonts w:eastAsia="Calibri"/>
                <w:b/>
                <w:color w:val="000000" w:themeColor="text1"/>
                <w:sz w:val="24"/>
                <w:szCs w:val="24"/>
                <w:lang w:val="lv-LV" w:eastAsia="ar-SA"/>
              </w:rPr>
              <w:t>. Apdrošinājuma summa</w:t>
            </w:r>
          </w:p>
        </w:tc>
      </w:tr>
      <w:tr w:rsidR="000F12A6" w:rsidRPr="00CC0C59" w14:paraId="0CD7E2CA" w14:textId="77777777" w:rsidTr="000F12A6">
        <w:tc>
          <w:tcPr>
            <w:tcW w:w="880" w:type="dxa"/>
          </w:tcPr>
          <w:p w14:paraId="2C86062F" w14:textId="77777777" w:rsidR="000F12A6" w:rsidRPr="004060CC" w:rsidRDefault="00C55912" w:rsidP="00FE349D">
            <w:pPr>
              <w:rPr>
                <w:color w:val="000000" w:themeColor="text1"/>
                <w:sz w:val="24"/>
                <w:szCs w:val="24"/>
                <w:lang w:val="lv-LV"/>
              </w:rPr>
            </w:pPr>
            <w:r>
              <w:rPr>
                <w:color w:val="000000" w:themeColor="text1"/>
                <w:sz w:val="24"/>
                <w:szCs w:val="24"/>
                <w:lang w:val="lv-LV"/>
              </w:rPr>
              <w:t>1</w:t>
            </w:r>
            <w:r w:rsidR="000F12A6" w:rsidRPr="004060CC">
              <w:rPr>
                <w:color w:val="000000" w:themeColor="text1"/>
                <w:sz w:val="24"/>
                <w:szCs w:val="24"/>
                <w:lang w:val="lv-LV"/>
              </w:rPr>
              <w:t>.1.</w:t>
            </w:r>
          </w:p>
        </w:tc>
        <w:tc>
          <w:tcPr>
            <w:tcW w:w="5060" w:type="dxa"/>
          </w:tcPr>
          <w:p w14:paraId="2CA8116B" w14:textId="3B4F18E9" w:rsidR="000F12A6" w:rsidRPr="004060CC" w:rsidRDefault="000F12A6" w:rsidP="00FE349D">
            <w:pPr>
              <w:jc w:val="both"/>
              <w:rPr>
                <w:color w:val="000000" w:themeColor="text1"/>
                <w:sz w:val="24"/>
                <w:szCs w:val="24"/>
                <w:lang w:val="lv-LV"/>
              </w:rPr>
            </w:pPr>
            <w:r w:rsidRPr="004060CC">
              <w:rPr>
                <w:rFonts w:eastAsia="Calibri"/>
                <w:color w:val="000000" w:themeColor="text1"/>
                <w:sz w:val="24"/>
                <w:szCs w:val="24"/>
                <w:lang w:val="lv-LV" w:eastAsia="ar-SA"/>
              </w:rPr>
              <w:t>Pretendentu apdrošināšanas piedāvājumā noteiktajām apdrošinājuma summām ir jāatbilst apdrošināto Objektu iegādes/</w:t>
            </w:r>
            <w:proofErr w:type="spellStart"/>
            <w:r w:rsidRPr="004060CC">
              <w:rPr>
                <w:rFonts w:eastAsia="Calibri"/>
                <w:color w:val="000000" w:themeColor="text1"/>
                <w:sz w:val="24"/>
                <w:szCs w:val="24"/>
                <w:lang w:val="lv-LV" w:eastAsia="ar-SA"/>
              </w:rPr>
              <w:t>jaunvērtībai</w:t>
            </w:r>
            <w:proofErr w:type="spellEnd"/>
            <w:r w:rsidRPr="004060CC">
              <w:rPr>
                <w:rFonts w:eastAsia="Calibri"/>
                <w:color w:val="000000" w:themeColor="text1"/>
                <w:sz w:val="24"/>
                <w:szCs w:val="24"/>
                <w:lang w:val="lv-LV" w:eastAsia="ar-SA"/>
              </w:rPr>
              <w:t>.</w:t>
            </w:r>
          </w:p>
        </w:tc>
        <w:tc>
          <w:tcPr>
            <w:tcW w:w="4626" w:type="dxa"/>
          </w:tcPr>
          <w:p w14:paraId="46B0EF44" w14:textId="77777777" w:rsidR="000F12A6" w:rsidRPr="004060CC" w:rsidRDefault="000F12A6" w:rsidP="00FE349D">
            <w:pPr>
              <w:jc w:val="both"/>
              <w:rPr>
                <w:rFonts w:eastAsia="Calibri"/>
                <w:color w:val="000000" w:themeColor="text1"/>
                <w:sz w:val="24"/>
                <w:szCs w:val="24"/>
                <w:lang w:val="lv-LV" w:eastAsia="ar-SA"/>
              </w:rPr>
            </w:pPr>
          </w:p>
        </w:tc>
      </w:tr>
      <w:tr w:rsidR="000F12A6" w:rsidRPr="00CC0C59" w14:paraId="458DFE28" w14:textId="77777777" w:rsidTr="000F12A6">
        <w:tc>
          <w:tcPr>
            <w:tcW w:w="880" w:type="dxa"/>
          </w:tcPr>
          <w:p w14:paraId="5124261D" w14:textId="77777777" w:rsidR="000F12A6" w:rsidRPr="004060CC" w:rsidRDefault="00C55912" w:rsidP="00FE349D">
            <w:pPr>
              <w:rPr>
                <w:color w:val="000000" w:themeColor="text1"/>
                <w:sz w:val="24"/>
                <w:szCs w:val="24"/>
                <w:lang w:val="lv-LV"/>
              </w:rPr>
            </w:pPr>
            <w:r>
              <w:rPr>
                <w:color w:val="000000" w:themeColor="text1"/>
                <w:sz w:val="24"/>
                <w:szCs w:val="24"/>
                <w:lang w:val="lv-LV"/>
              </w:rPr>
              <w:t>1</w:t>
            </w:r>
            <w:r w:rsidR="000F12A6" w:rsidRPr="004060CC">
              <w:rPr>
                <w:color w:val="000000" w:themeColor="text1"/>
                <w:sz w:val="24"/>
                <w:szCs w:val="24"/>
                <w:lang w:val="lv-LV"/>
              </w:rPr>
              <w:t>.2.</w:t>
            </w:r>
          </w:p>
        </w:tc>
        <w:tc>
          <w:tcPr>
            <w:tcW w:w="5060" w:type="dxa"/>
          </w:tcPr>
          <w:p w14:paraId="72D7125B" w14:textId="025DCF15" w:rsidR="000F12A6" w:rsidRPr="004060CC" w:rsidRDefault="000F12A6" w:rsidP="00DC1244">
            <w:pPr>
              <w:jc w:val="both"/>
              <w:rPr>
                <w:color w:val="000000" w:themeColor="text1"/>
                <w:sz w:val="24"/>
                <w:szCs w:val="24"/>
                <w:lang w:val="lv-LV"/>
              </w:rPr>
            </w:pPr>
            <w:r w:rsidRPr="004060CC">
              <w:rPr>
                <w:rFonts w:eastAsia="Calibri"/>
                <w:color w:val="000000" w:themeColor="text1"/>
                <w:sz w:val="24"/>
                <w:szCs w:val="24"/>
                <w:lang w:val="lv-LV" w:eastAsia="ar-SA"/>
              </w:rPr>
              <w:t xml:space="preserve">Objektiem ir jābūt  apdrošinātiem, iegādes vērtībā (turpmāk </w:t>
            </w:r>
            <w:r w:rsidR="00E0339D">
              <w:rPr>
                <w:rFonts w:eastAsia="Calibri"/>
                <w:color w:val="000000" w:themeColor="text1"/>
                <w:sz w:val="24"/>
                <w:szCs w:val="24"/>
                <w:lang w:val="lv-LV" w:eastAsia="ar-SA"/>
              </w:rPr>
              <w:t>–</w:t>
            </w:r>
            <w:r w:rsidRPr="004060CC">
              <w:rPr>
                <w:rFonts w:eastAsia="Calibri"/>
                <w:color w:val="000000" w:themeColor="text1"/>
                <w:sz w:val="24"/>
                <w:szCs w:val="24"/>
                <w:lang w:val="lv-LV" w:eastAsia="ar-SA"/>
              </w:rPr>
              <w:t xml:space="preserve"> </w:t>
            </w:r>
            <w:proofErr w:type="spellStart"/>
            <w:r w:rsidRPr="004060CC">
              <w:rPr>
                <w:rFonts w:eastAsia="Calibri"/>
                <w:color w:val="000000" w:themeColor="text1"/>
                <w:sz w:val="24"/>
                <w:szCs w:val="24"/>
                <w:lang w:val="lv-LV" w:eastAsia="ar-SA"/>
              </w:rPr>
              <w:t>jaunvērtība</w:t>
            </w:r>
            <w:proofErr w:type="spellEnd"/>
            <w:r w:rsidRPr="004060CC">
              <w:rPr>
                <w:rFonts w:eastAsia="Calibri"/>
                <w:color w:val="000000" w:themeColor="text1"/>
                <w:sz w:val="24"/>
                <w:szCs w:val="24"/>
                <w:lang w:val="lv-LV" w:eastAsia="ar-SA"/>
              </w:rPr>
              <w:t xml:space="preserve">), kas ir arī tās iegādes vērtība, </w:t>
            </w:r>
            <w:r w:rsidRPr="004060CC">
              <w:rPr>
                <w:color w:val="000000" w:themeColor="text1"/>
                <w:sz w:val="24"/>
                <w:szCs w:val="24"/>
                <w:lang w:val="lv-LV" w:eastAsia="ar-SA"/>
              </w:rPr>
              <w:t xml:space="preserve">izslēdzot </w:t>
            </w:r>
            <w:proofErr w:type="spellStart"/>
            <w:r w:rsidRPr="004060CC">
              <w:rPr>
                <w:color w:val="000000" w:themeColor="text1"/>
                <w:sz w:val="24"/>
                <w:szCs w:val="24"/>
                <w:lang w:val="lv-LV" w:eastAsia="ar-SA"/>
              </w:rPr>
              <w:t>zemapdrošināšanu</w:t>
            </w:r>
            <w:proofErr w:type="spellEnd"/>
            <w:r w:rsidRPr="004060CC">
              <w:rPr>
                <w:color w:val="000000" w:themeColor="text1"/>
                <w:sz w:val="24"/>
                <w:szCs w:val="24"/>
                <w:lang w:val="lv-LV" w:eastAsia="ar-SA"/>
              </w:rPr>
              <w:t>.</w:t>
            </w:r>
          </w:p>
        </w:tc>
        <w:tc>
          <w:tcPr>
            <w:tcW w:w="4626" w:type="dxa"/>
          </w:tcPr>
          <w:p w14:paraId="3FE81582" w14:textId="77777777" w:rsidR="000F12A6" w:rsidRPr="004060CC" w:rsidRDefault="000F12A6" w:rsidP="00FE349D">
            <w:pPr>
              <w:jc w:val="both"/>
              <w:rPr>
                <w:rFonts w:eastAsia="Calibri"/>
                <w:color w:val="000000" w:themeColor="text1"/>
                <w:sz w:val="24"/>
                <w:szCs w:val="24"/>
                <w:lang w:val="lv-LV" w:eastAsia="ar-SA"/>
              </w:rPr>
            </w:pPr>
          </w:p>
        </w:tc>
      </w:tr>
      <w:tr w:rsidR="000F12A6" w:rsidRPr="00CC0C59" w14:paraId="35B8C54D" w14:textId="77777777" w:rsidTr="000F12A6">
        <w:tc>
          <w:tcPr>
            <w:tcW w:w="880" w:type="dxa"/>
          </w:tcPr>
          <w:p w14:paraId="735C2DE1" w14:textId="77777777" w:rsidR="000F12A6" w:rsidRPr="004060CC" w:rsidRDefault="00C55912" w:rsidP="00FE349D">
            <w:pPr>
              <w:rPr>
                <w:color w:val="000000" w:themeColor="text1"/>
                <w:sz w:val="24"/>
                <w:szCs w:val="24"/>
                <w:lang w:val="lv-LV"/>
              </w:rPr>
            </w:pPr>
            <w:r>
              <w:rPr>
                <w:color w:val="000000" w:themeColor="text1"/>
                <w:sz w:val="24"/>
                <w:szCs w:val="24"/>
                <w:lang w:val="lv-LV"/>
              </w:rPr>
              <w:t>1</w:t>
            </w:r>
            <w:r w:rsidR="000F12A6" w:rsidRPr="004060CC">
              <w:rPr>
                <w:color w:val="000000" w:themeColor="text1"/>
                <w:sz w:val="24"/>
                <w:szCs w:val="24"/>
                <w:lang w:val="lv-LV"/>
              </w:rPr>
              <w:t>.</w:t>
            </w:r>
            <w:r w:rsidR="000F12A6">
              <w:rPr>
                <w:color w:val="000000" w:themeColor="text1"/>
                <w:sz w:val="24"/>
                <w:szCs w:val="24"/>
                <w:lang w:val="lv-LV"/>
              </w:rPr>
              <w:t>3</w:t>
            </w:r>
            <w:r w:rsidR="000F12A6" w:rsidRPr="004060CC">
              <w:rPr>
                <w:color w:val="000000" w:themeColor="text1"/>
                <w:sz w:val="24"/>
                <w:szCs w:val="24"/>
                <w:lang w:val="lv-LV"/>
              </w:rPr>
              <w:t>.</w:t>
            </w:r>
          </w:p>
        </w:tc>
        <w:tc>
          <w:tcPr>
            <w:tcW w:w="5060" w:type="dxa"/>
          </w:tcPr>
          <w:p w14:paraId="3258F96A" w14:textId="77777777" w:rsidR="000F12A6" w:rsidRPr="004060CC" w:rsidRDefault="000F12A6" w:rsidP="00FE349D">
            <w:pPr>
              <w:jc w:val="both"/>
              <w:rPr>
                <w:color w:val="000000" w:themeColor="text1"/>
                <w:sz w:val="24"/>
                <w:szCs w:val="24"/>
                <w:lang w:val="lv-LV"/>
              </w:rPr>
            </w:pPr>
            <w:r w:rsidRPr="004060CC">
              <w:rPr>
                <w:rFonts w:eastAsia="Calibri"/>
                <w:color w:val="000000" w:themeColor="text1"/>
                <w:sz w:val="24"/>
                <w:szCs w:val="24"/>
                <w:lang w:val="lv-LV" w:eastAsia="ar-SA"/>
              </w:rPr>
              <w:t>Pretendentam ir jānodrošina Atjaunošanas vērtību, atlīdzības gadījumos, nepiemērojot aprēķinu par nolie</w:t>
            </w:r>
            <w:r>
              <w:rPr>
                <w:rFonts w:eastAsia="Calibri"/>
                <w:color w:val="000000" w:themeColor="text1"/>
                <w:sz w:val="24"/>
                <w:szCs w:val="24"/>
                <w:lang w:val="lv-LV" w:eastAsia="ar-SA"/>
              </w:rPr>
              <w:t xml:space="preserve">tojumu, visa attiecīgā projekta </w:t>
            </w:r>
            <w:r w:rsidRPr="004060CC">
              <w:rPr>
                <w:rFonts w:eastAsia="Calibri"/>
                <w:color w:val="000000" w:themeColor="text1"/>
                <w:sz w:val="24"/>
                <w:szCs w:val="24"/>
                <w:lang w:val="lv-LV" w:eastAsia="ar-SA"/>
              </w:rPr>
              <w:t>garantētajā periodā.</w:t>
            </w:r>
          </w:p>
        </w:tc>
        <w:tc>
          <w:tcPr>
            <w:tcW w:w="4626" w:type="dxa"/>
          </w:tcPr>
          <w:p w14:paraId="1A6527E9" w14:textId="77777777" w:rsidR="000F12A6" w:rsidRPr="004060CC" w:rsidRDefault="000F12A6" w:rsidP="00FE349D">
            <w:pPr>
              <w:jc w:val="both"/>
              <w:rPr>
                <w:rFonts w:eastAsia="Calibri"/>
                <w:color w:val="000000" w:themeColor="text1"/>
                <w:sz w:val="24"/>
                <w:szCs w:val="24"/>
                <w:lang w:val="lv-LV" w:eastAsia="ar-SA"/>
              </w:rPr>
            </w:pPr>
          </w:p>
        </w:tc>
      </w:tr>
      <w:tr w:rsidR="000F12A6" w:rsidRPr="004060CC" w14:paraId="218040CB" w14:textId="77777777" w:rsidTr="000F12A6">
        <w:tc>
          <w:tcPr>
            <w:tcW w:w="10566" w:type="dxa"/>
            <w:gridSpan w:val="3"/>
            <w:shd w:val="clear" w:color="auto" w:fill="D9D9D9"/>
          </w:tcPr>
          <w:p w14:paraId="0C75E288" w14:textId="77777777" w:rsidR="000F12A6" w:rsidRPr="004060CC" w:rsidRDefault="00C55912" w:rsidP="00FE349D">
            <w:pPr>
              <w:rPr>
                <w:b/>
                <w:color w:val="000000" w:themeColor="text1"/>
                <w:sz w:val="24"/>
                <w:szCs w:val="24"/>
                <w:lang w:val="lv-LV"/>
              </w:rPr>
            </w:pPr>
            <w:r>
              <w:rPr>
                <w:b/>
                <w:color w:val="000000" w:themeColor="text1"/>
                <w:sz w:val="24"/>
                <w:szCs w:val="24"/>
                <w:lang w:val="lv-LV"/>
              </w:rPr>
              <w:t>2</w:t>
            </w:r>
            <w:r w:rsidR="000F12A6" w:rsidRPr="004060CC">
              <w:rPr>
                <w:b/>
                <w:color w:val="000000" w:themeColor="text1"/>
                <w:sz w:val="24"/>
                <w:szCs w:val="24"/>
                <w:lang w:val="lv-LV"/>
              </w:rPr>
              <w:t xml:space="preserve">. </w:t>
            </w:r>
            <w:r w:rsidR="000F12A6" w:rsidRPr="004060CC">
              <w:rPr>
                <w:rFonts w:eastAsia="Calibri"/>
                <w:b/>
                <w:color w:val="000000" w:themeColor="text1"/>
                <w:sz w:val="24"/>
                <w:szCs w:val="24"/>
                <w:lang w:val="lv-LV" w:eastAsia="ar-SA"/>
              </w:rPr>
              <w:t>Pašrisks</w:t>
            </w:r>
          </w:p>
        </w:tc>
      </w:tr>
      <w:tr w:rsidR="000F12A6" w:rsidRPr="00CC0C59" w14:paraId="3A409465" w14:textId="77777777" w:rsidTr="000F12A6">
        <w:tc>
          <w:tcPr>
            <w:tcW w:w="880" w:type="dxa"/>
          </w:tcPr>
          <w:p w14:paraId="504266DD" w14:textId="77777777" w:rsidR="000F12A6" w:rsidRPr="004060CC" w:rsidRDefault="00C55912" w:rsidP="00FE349D">
            <w:pPr>
              <w:rPr>
                <w:color w:val="000000" w:themeColor="text1"/>
                <w:sz w:val="24"/>
                <w:szCs w:val="24"/>
                <w:lang w:val="lv-LV"/>
              </w:rPr>
            </w:pPr>
            <w:r>
              <w:rPr>
                <w:color w:val="000000" w:themeColor="text1"/>
                <w:sz w:val="24"/>
                <w:szCs w:val="24"/>
                <w:lang w:val="lv-LV"/>
              </w:rPr>
              <w:t>2</w:t>
            </w:r>
            <w:r w:rsidR="000F12A6" w:rsidRPr="004060CC">
              <w:rPr>
                <w:color w:val="000000" w:themeColor="text1"/>
                <w:sz w:val="24"/>
                <w:szCs w:val="24"/>
                <w:lang w:val="lv-LV"/>
              </w:rPr>
              <w:t>.1.</w:t>
            </w:r>
          </w:p>
        </w:tc>
        <w:tc>
          <w:tcPr>
            <w:tcW w:w="5060" w:type="dxa"/>
          </w:tcPr>
          <w:p w14:paraId="1E711231" w14:textId="77777777" w:rsidR="000F12A6" w:rsidRPr="004060CC" w:rsidRDefault="000F12A6" w:rsidP="00FE349D">
            <w:pPr>
              <w:rPr>
                <w:color w:val="000000" w:themeColor="text1"/>
                <w:sz w:val="24"/>
                <w:szCs w:val="24"/>
                <w:lang w:val="lv-LV"/>
              </w:rPr>
            </w:pPr>
            <w:r w:rsidRPr="004060CC">
              <w:rPr>
                <w:rFonts w:eastAsia="Calibri"/>
                <w:color w:val="000000" w:themeColor="text1"/>
                <w:sz w:val="24"/>
                <w:szCs w:val="24"/>
                <w:lang w:val="lv-LV" w:eastAsia="ar-SA"/>
              </w:rPr>
              <w:t>Pretendents iesniedz  finanšu piedāvājumu ar finanšu piedāvājumā un tehniskajā piedāvājumā norādīto pašrisku</w:t>
            </w:r>
            <w:r>
              <w:rPr>
                <w:rFonts w:eastAsia="Calibri"/>
                <w:color w:val="000000" w:themeColor="text1"/>
                <w:sz w:val="24"/>
                <w:szCs w:val="24"/>
                <w:lang w:val="lv-LV" w:eastAsia="ar-SA"/>
              </w:rPr>
              <w:t>.</w:t>
            </w:r>
            <w:r w:rsidRPr="004060CC">
              <w:rPr>
                <w:rFonts w:eastAsia="Calibri"/>
                <w:color w:val="000000" w:themeColor="text1"/>
                <w:sz w:val="24"/>
                <w:szCs w:val="24"/>
                <w:lang w:val="lv-LV" w:eastAsia="ar-SA"/>
              </w:rPr>
              <w:t xml:space="preserve"> </w:t>
            </w:r>
          </w:p>
        </w:tc>
        <w:tc>
          <w:tcPr>
            <w:tcW w:w="4626" w:type="dxa"/>
          </w:tcPr>
          <w:p w14:paraId="72D39679" w14:textId="77777777" w:rsidR="000F12A6" w:rsidRPr="004060CC" w:rsidRDefault="000F12A6" w:rsidP="00FE349D">
            <w:pPr>
              <w:rPr>
                <w:rFonts w:eastAsia="Calibri"/>
                <w:color w:val="000000" w:themeColor="text1"/>
                <w:sz w:val="24"/>
                <w:szCs w:val="24"/>
                <w:lang w:val="lv-LV" w:eastAsia="ar-SA"/>
              </w:rPr>
            </w:pPr>
          </w:p>
        </w:tc>
      </w:tr>
      <w:tr w:rsidR="000F12A6" w:rsidRPr="00CC0C59" w14:paraId="171C1AB9" w14:textId="77777777" w:rsidTr="000F12A6">
        <w:tc>
          <w:tcPr>
            <w:tcW w:w="880" w:type="dxa"/>
          </w:tcPr>
          <w:p w14:paraId="5A89CB05" w14:textId="77777777" w:rsidR="000F12A6" w:rsidRPr="004060CC" w:rsidRDefault="00C55912" w:rsidP="00FE349D">
            <w:pPr>
              <w:rPr>
                <w:color w:val="000000" w:themeColor="text1"/>
                <w:sz w:val="24"/>
                <w:szCs w:val="24"/>
                <w:lang w:val="lv-LV"/>
              </w:rPr>
            </w:pPr>
            <w:r>
              <w:rPr>
                <w:color w:val="000000" w:themeColor="text1"/>
                <w:sz w:val="24"/>
                <w:szCs w:val="24"/>
                <w:lang w:val="lv-LV"/>
              </w:rPr>
              <w:t>2</w:t>
            </w:r>
            <w:r w:rsidR="000F12A6" w:rsidRPr="004060CC">
              <w:rPr>
                <w:color w:val="000000" w:themeColor="text1"/>
                <w:sz w:val="24"/>
                <w:szCs w:val="24"/>
                <w:lang w:val="lv-LV"/>
              </w:rPr>
              <w:t>.2.</w:t>
            </w:r>
          </w:p>
        </w:tc>
        <w:tc>
          <w:tcPr>
            <w:tcW w:w="5060" w:type="dxa"/>
          </w:tcPr>
          <w:p w14:paraId="733E60F8" w14:textId="65803FA3" w:rsidR="000F12A6" w:rsidRPr="004060CC" w:rsidRDefault="000F12A6" w:rsidP="00FE349D">
            <w:pPr>
              <w:tabs>
                <w:tab w:val="num" w:pos="852"/>
              </w:tabs>
              <w:suppressAutoHyphens/>
              <w:jc w:val="both"/>
              <w:rPr>
                <w:rFonts w:eastAsia="Calibri"/>
                <w:color w:val="000000" w:themeColor="text1"/>
                <w:sz w:val="24"/>
                <w:szCs w:val="24"/>
                <w:lang w:val="lv-LV" w:eastAsia="ar-SA"/>
              </w:rPr>
            </w:pPr>
            <w:r w:rsidRPr="004060CC">
              <w:rPr>
                <w:rFonts w:eastAsia="Calibri"/>
                <w:color w:val="000000" w:themeColor="text1"/>
                <w:sz w:val="24"/>
                <w:szCs w:val="24"/>
                <w:lang w:val="lv-LV" w:eastAsia="ar-SA"/>
              </w:rPr>
              <w:t xml:space="preserve">Ja viena apdrošināšanas gadījuma rezultātā tiek bojāti vairāki apdrošinātie objekti, tad tiek piemērots viens </w:t>
            </w:r>
            <w:r>
              <w:rPr>
                <w:rFonts w:eastAsia="Calibri"/>
                <w:color w:val="000000" w:themeColor="text1"/>
                <w:sz w:val="24"/>
                <w:szCs w:val="24"/>
                <w:lang w:val="lv-LV" w:eastAsia="ar-SA"/>
              </w:rPr>
              <w:t xml:space="preserve">(lielākais) </w:t>
            </w:r>
            <w:r w:rsidRPr="004060CC">
              <w:rPr>
                <w:rFonts w:eastAsia="Calibri"/>
                <w:color w:val="000000" w:themeColor="text1"/>
                <w:sz w:val="24"/>
                <w:szCs w:val="24"/>
                <w:lang w:val="lv-LV" w:eastAsia="ar-SA"/>
              </w:rPr>
              <w:t>polisē norādītais pašrisks.</w:t>
            </w:r>
          </w:p>
        </w:tc>
        <w:tc>
          <w:tcPr>
            <w:tcW w:w="4626" w:type="dxa"/>
          </w:tcPr>
          <w:p w14:paraId="3B1B0859" w14:textId="77777777" w:rsidR="000F12A6" w:rsidRPr="004060CC" w:rsidRDefault="000F12A6" w:rsidP="00017EF6">
            <w:pPr>
              <w:tabs>
                <w:tab w:val="num" w:pos="852"/>
              </w:tabs>
              <w:suppressAutoHyphens/>
              <w:jc w:val="both"/>
              <w:rPr>
                <w:rFonts w:eastAsia="Calibri"/>
                <w:color w:val="000000" w:themeColor="text1"/>
                <w:sz w:val="24"/>
                <w:szCs w:val="24"/>
                <w:lang w:val="lv-LV" w:eastAsia="ar-SA"/>
              </w:rPr>
            </w:pPr>
          </w:p>
        </w:tc>
      </w:tr>
      <w:tr w:rsidR="000F12A6" w:rsidRPr="0008185B" w14:paraId="42EA13B4" w14:textId="77777777" w:rsidTr="000F12A6">
        <w:tc>
          <w:tcPr>
            <w:tcW w:w="10566" w:type="dxa"/>
            <w:gridSpan w:val="3"/>
            <w:shd w:val="clear" w:color="auto" w:fill="D9D9D9"/>
          </w:tcPr>
          <w:p w14:paraId="2C39DD43" w14:textId="77777777" w:rsidR="000F12A6" w:rsidRPr="0008185B" w:rsidRDefault="00C55912" w:rsidP="00FE349D">
            <w:pPr>
              <w:rPr>
                <w:b/>
                <w:color w:val="000000" w:themeColor="text1"/>
                <w:sz w:val="24"/>
                <w:szCs w:val="24"/>
                <w:lang w:val="lv-LV"/>
              </w:rPr>
            </w:pPr>
            <w:r>
              <w:rPr>
                <w:b/>
                <w:color w:val="000000" w:themeColor="text1"/>
                <w:sz w:val="24"/>
                <w:szCs w:val="24"/>
                <w:lang w:val="lv-LV"/>
              </w:rPr>
              <w:t>3</w:t>
            </w:r>
            <w:r w:rsidR="000F12A6" w:rsidRPr="0008185B">
              <w:rPr>
                <w:b/>
                <w:color w:val="000000" w:themeColor="text1"/>
                <w:sz w:val="24"/>
                <w:szCs w:val="24"/>
                <w:lang w:val="lv-LV"/>
              </w:rPr>
              <w:t>.</w:t>
            </w:r>
            <w:r w:rsidR="000F12A6">
              <w:rPr>
                <w:b/>
                <w:color w:val="000000" w:themeColor="text1"/>
                <w:sz w:val="24"/>
                <w:szCs w:val="24"/>
                <w:lang w:val="lv-LV"/>
              </w:rPr>
              <w:t xml:space="preserve"> </w:t>
            </w:r>
            <w:r w:rsidR="000F12A6" w:rsidRPr="0008185B">
              <w:rPr>
                <w:rFonts w:eastAsia="Calibri"/>
                <w:b/>
                <w:color w:val="000000" w:themeColor="text1"/>
                <w:sz w:val="24"/>
                <w:szCs w:val="24"/>
                <w:lang w:val="lv-LV" w:eastAsia="ar-SA"/>
              </w:rPr>
              <w:t>Līguma darbības periods</w:t>
            </w:r>
          </w:p>
        </w:tc>
      </w:tr>
      <w:tr w:rsidR="000F12A6" w:rsidRPr="00087BF9" w14:paraId="38D2A9CB" w14:textId="77777777" w:rsidTr="000F12A6">
        <w:tc>
          <w:tcPr>
            <w:tcW w:w="880" w:type="dxa"/>
          </w:tcPr>
          <w:p w14:paraId="2902BB5B" w14:textId="77777777" w:rsidR="000F12A6" w:rsidRPr="0008185B" w:rsidRDefault="00C55912" w:rsidP="00FE349D">
            <w:pPr>
              <w:rPr>
                <w:color w:val="000000" w:themeColor="text1"/>
                <w:sz w:val="24"/>
                <w:szCs w:val="24"/>
                <w:lang w:val="lv-LV"/>
              </w:rPr>
            </w:pPr>
            <w:r>
              <w:rPr>
                <w:color w:val="000000" w:themeColor="text1"/>
                <w:sz w:val="24"/>
                <w:szCs w:val="24"/>
                <w:lang w:val="lv-LV"/>
              </w:rPr>
              <w:t>3</w:t>
            </w:r>
            <w:r w:rsidR="000F12A6" w:rsidRPr="0008185B">
              <w:rPr>
                <w:color w:val="000000" w:themeColor="text1"/>
                <w:sz w:val="24"/>
                <w:szCs w:val="24"/>
                <w:lang w:val="lv-LV"/>
              </w:rPr>
              <w:t>.1.</w:t>
            </w:r>
          </w:p>
        </w:tc>
        <w:tc>
          <w:tcPr>
            <w:tcW w:w="5060" w:type="dxa"/>
          </w:tcPr>
          <w:p w14:paraId="68DA592A" w14:textId="2A5FC690" w:rsidR="000F12A6" w:rsidRPr="0008185B" w:rsidRDefault="000F12A6" w:rsidP="00FE349D">
            <w:pPr>
              <w:jc w:val="both"/>
              <w:rPr>
                <w:color w:val="000000" w:themeColor="text1"/>
                <w:sz w:val="24"/>
                <w:szCs w:val="24"/>
                <w:lang w:val="lv-LV"/>
              </w:rPr>
            </w:pPr>
            <w:r w:rsidRPr="0008185B">
              <w:rPr>
                <w:rFonts w:eastAsia="Calibri"/>
                <w:b/>
                <w:color w:val="000000" w:themeColor="text1"/>
                <w:sz w:val="24"/>
                <w:szCs w:val="24"/>
                <w:lang w:val="lv-LV" w:eastAsia="ar-SA"/>
              </w:rPr>
              <w:t>Līgums tiek slēgts uz 1 (vienu) apdrošināšanas gadu</w:t>
            </w:r>
            <w:r w:rsidRPr="0008185B">
              <w:rPr>
                <w:rFonts w:eastAsia="Calibri"/>
                <w:color w:val="000000" w:themeColor="text1"/>
                <w:sz w:val="24"/>
                <w:szCs w:val="24"/>
                <w:lang w:val="lv-LV" w:eastAsia="ar-SA"/>
              </w:rPr>
              <w:t>. Līgumā iekļautie</w:t>
            </w:r>
            <w:r w:rsidR="00C55912">
              <w:rPr>
                <w:rFonts w:eastAsia="Calibri"/>
                <w:color w:val="000000" w:themeColor="text1"/>
                <w:sz w:val="24"/>
                <w:szCs w:val="24"/>
                <w:lang w:val="lv-LV" w:eastAsia="ar-SA"/>
              </w:rPr>
              <w:t xml:space="preserve"> Objekti ir </w:t>
            </w:r>
            <w:r w:rsidRPr="0008185B">
              <w:rPr>
                <w:rFonts w:eastAsia="Calibri"/>
                <w:color w:val="000000" w:themeColor="text1"/>
                <w:sz w:val="24"/>
                <w:szCs w:val="24"/>
                <w:lang w:val="lv-LV" w:eastAsia="ar-SA"/>
              </w:rPr>
              <w:t>“</w:t>
            </w:r>
            <w:r w:rsidR="00C55912" w:rsidRPr="00C55912">
              <w:rPr>
                <w:rFonts w:eastAsia="Calibri"/>
                <w:color w:val="000000" w:themeColor="text1"/>
                <w:sz w:val="24"/>
                <w:szCs w:val="24"/>
                <w:lang w:val="lv-LV" w:eastAsia="ar-SA"/>
              </w:rPr>
              <w:t xml:space="preserve">Daugavpils pilsētas </w:t>
            </w:r>
            <w:r w:rsidR="00C55912" w:rsidRPr="002A0EB2">
              <w:rPr>
                <w:rFonts w:eastAsia="Calibri"/>
                <w:sz w:val="24"/>
                <w:szCs w:val="24"/>
                <w:lang w:val="lv-LV" w:eastAsia="ar-SA"/>
              </w:rPr>
              <w:t>Izglītības pārvalde</w:t>
            </w:r>
            <w:r w:rsidRPr="002A0EB2">
              <w:rPr>
                <w:rFonts w:eastAsia="Calibri"/>
                <w:sz w:val="24"/>
                <w:szCs w:val="24"/>
                <w:lang w:val="lv-LV" w:eastAsia="ar-SA"/>
              </w:rPr>
              <w:t>” īpašumā</w:t>
            </w:r>
            <w:r w:rsidR="002A0EB2" w:rsidRPr="002A0EB2">
              <w:rPr>
                <w:rFonts w:eastAsia="Calibri"/>
                <w:sz w:val="24"/>
                <w:szCs w:val="24"/>
                <w:lang w:val="lv-LV" w:eastAsia="ar-SA"/>
              </w:rPr>
              <w:t>.</w:t>
            </w:r>
            <w:r w:rsidRPr="002A0EB2">
              <w:rPr>
                <w:rFonts w:eastAsia="Calibri"/>
                <w:sz w:val="24"/>
                <w:szCs w:val="24"/>
                <w:lang w:val="lv-LV" w:eastAsia="ar-SA"/>
              </w:rPr>
              <w:t xml:space="preserve"> </w:t>
            </w:r>
            <w:r w:rsidRPr="0008185B">
              <w:rPr>
                <w:rFonts w:eastAsia="Calibri"/>
                <w:color w:val="000000" w:themeColor="text1"/>
                <w:sz w:val="24"/>
                <w:szCs w:val="24"/>
                <w:lang w:val="lv-LV" w:eastAsia="ar-SA"/>
              </w:rPr>
              <w:t>Apdrošinātājam ir jāizdod Polisi ar apdrošināšanas periodu 1 gads (12 mēneši).</w:t>
            </w:r>
          </w:p>
        </w:tc>
        <w:tc>
          <w:tcPr>
            <w:tcW w:w="4626" w:type="dxa"/>
          </w:tcPr>
          <w:p w14:paraId="1B9B888F" w14:textId="77777777" w:rsidR="000F12A6" w:rsidRPr="0008185B" w:rsidRDefault="000F12A6" w:rsidP="00FE349D">
            <w:pPr>
              <w:jc w:val="both"/>
              <w:rPr>
                <w:rFonts w:eastAsia="Calibri"/>
                <w:b/>
                <w:color w:val="000000" w:themeColor="text1"/>
                <w:sz w:val="24"/>
                <w:szCs w:val="24"/>
                <w:lang w:val="lv-LV" w:eastAsia="ar-SA"/>
              </w:rPr>
            </w:pPr>
          </w:p>
        </w:tc>
      </w:tr>
      <w:tr w:rsidR="000F12A6" w:rsidRPr="00087BF9" w14:paraId="22BD9D39" w14:textId="77777777" w:rsidTr="000F12A6">
        <w:tc>
          <w:tcPr>
            <w:tcW w:w="10566" w:type="dxa"/>
            <w:gridSpan w:val="3"/>
            <w:shd w:val="clear" w:color="auto" w:fill="D9D9D9"/>
          </w:tcPr>
          <w:p w14:paraId="04C8B468" w14:textId="77777777" w:rsidR="000F12A6" w:rsidRPr="000812F3" w:rsidRDefault="000F12A6" w:rsidP="00FE349D">
            <w:pPr>
              <w:rPr>
                <w:b/>
                <w:color w:val="000000" w:themeColor="text1"/>
                <w:sz w:val="24"/>
                <w:szCs w:val="24"/>
                <w:lang w:val="lv-LV"/>
              </w:rPr>
            </w:pPr>
          </w:p>
        </w:tc>
      </w:tr>
      <w:tr w:rsidR="000F12A6" w:rsidRPr="000812F3" w14:paraId="050CCB19" w14:textId="77777777" w:rsidTr="000F12A6">
        <w:tc>
          <w:tcPr>
            <w:tcW w:w="10566" w:type="dxa"/>
            <w:gridSpan w:val="3"/>
            <w:shd w:val="clear" w:color="auto" w:fill="D9D9D9"/>
          </w:tcPr>
          <w:p w14:paraId="5F456A53" w14:textId="77777777" w:rsidR="000F12A6" w:rsidRPr="000812F3" w:rsidRDefault="00C55912" w:rsidP="00FE349D">
            <w:pPr>
              <w:rPr>
                <w:b/>
                <w:color w:val="000000" w:themeColor="text1"/>
                <w:sz w:val="24"/>
                <w:szCs w:val="24"/>
                <w:lang w:val="lv-LV"/>
              </w:rPr>
            </w:pPr>
            <w:r>
              <w:rPr>
                <w:b/>
                <w:color w:val="000000" w:themeColor="text1"/>
                <w:sz w:val="24"/>
                <w:szCs w:val="24"/>
                <w:lang w:val="lv-LV"/>
              </w:rPr>
              <w:t>4</w:t>
            </w:r>
            <w:r w:rsidR="000F12A6" w:rsidRPr="000812F3">
              <w:rPr>
                <w:b/>
                <w:color w:val="000000" w:themeColor="text1"/>
                <w:sz w:val="24"/>
                <w:szCs w:val="24"/>
                <w:lang w:val="lv-LV"/>
              </w:rPr>
              <w:t>.</w:t>
            </w:r>
            <w:r w:rsidR="000F12A6">
              <w:rPr>
                <w:b/>
                <w:color w:val="000000" w:themeColor="text1"/>
                <w:sz w:val="24"/>
                <w:szCs w:val="24"/>
                <w:lang w:val="lv-LV"/>
              </w:rPr>
              <w:t xml:space="preserve"> </w:t>
            </w:r>
            <w:r w:rsidR="000F12A6" w:rsidRPr="000812F3">
              <w:rPr>
                <w:rFonts w:eastAsia="Calibri"/>
                <w:b/>
                <w:color w:val="000000" w:themeColor="text1"/>
                <w:sz w:val="24"/>
                <w:szCs w:val="24"/>
                <w:lang w:val="lv-LV" w:eastAsia="ar-SA"/>
              </w:rPr>
              <w:t>Atlīdzības pieteikšanas kārtība</w:t>
            </w:r>
          </w:p>
        </w:tc>
      </w:tr>
      <w:tr w:rsidR="000F12A6" w:rsidRPr="00CC0C59" w14:paraId="650FF2A3" w14:textId="77777777" w:rsidTr="000F12A6">
        <w:tc>
          <w:tcPr>
            <w:tcW w:w="880" w:type="dxa"/>
          </w:tcPr>
          <w:p w14:paraId="56D8227F" w14:textId="77777777" w:rsidR="000F12A6" w:rsidRPr="000812F3" w:rsidRDefault="00C55912" w:rsidP="00FE349D">
            <w:pPr>
              <w:rPr>
                <w:color w:val="000000" w:themeColor="text1"/>
                <w:sz w:val="24"/>
                <w:szCs w:val="24"/>
                <w:lang w:val="lv-LV"/>
              </w:rPr>
            </w:pPr>
            <w:r>
              <w:rPr>
                <w:color w:val="000000" w:themeColor="text1"/>
                <w:sz w:val="24"/>
                <w:szCs w:val="24"/>
                <w:lang w:val="lv-LV"/>
              </w:rPr>
              <w:t>4</w:t>
            </w:r>
            <w:r w:rsidR="000F12A6" w:rsidRPr="000812F3">
              <w:rPr>
                <w:color w:val="000000" w:themeColor="text1"/>
                <w:sz w:val="24"/>
                <w:szCs w:val="24"/>
                <w:lang w:val="lv-LV"/>
              </w:rPr>
              <w:t>.1.</w:t>
            </w:r>
          </w:p>
        </w:tc>
        <w:tc>
          <w:tcPr>
            <w:tcW w:w="5060" w:type="dxa"/>
          </w:tcPr>
          <w:p w14:paraId="3CB0469E" w14:textId="595C8C97" w:rsidR="000F12A6" w:rsidRPr="000812F3" w:rsidRDefault="000F12A6" w:rsidP="00FE349D">
            <w:pPr>
              <w:jc w:val="both"/>
              <w:rPr>
                <w:color w:val="000000" w:themeColor="text1"/>
                <w:sz w:val="24"/>
                <w:szCs w:val="24"/>
                <w:lang w:val="lv-LV"/>
              </w:rPr>
            </w:pPr>
            <w:r w:rsidRPr="000812F3">
              <w:rPr>
                <w:rFonts w:eastAsia="Calibri"/>
                <w:noProof/>
                <w:color w:val="000000" w:themeColor="text1"/>
                <w:spacing w:val="-1"/>
                <w:sz w:val="24"/>
                <w:szCs w:val="24"/>
                <w:lang w:val="lv-LV" w:eastAsia="ar-SA" w:bidi="bo-CN"/>
              </w:rPr>
              <w:t>Pretendentam ir jānodrošina, ka Pasūtītājam ir tiesības pieteikt zaudējumu 10 (desmit) darba dienu laikā no apdrošināšanas gadījuma konstatēšanas brīža vai tiklīdz tas ir iespējams.</w:t>
            </w:r>
          </w:p>
        </w:tc>
        <w:tc>
          <w:tcPr>
            <w:tcW w:w="4626" w:type="dxa"/>
          </w:tcPr>
          <w:p w14:paraId="5191E521" w14:textId="77777777" w:rsidR="000F12A6" w:rsidRPr="000812F3" w:rsidRDefault="000F12A6" w:rsidP="00FE349D">
            <w:pPr>
              <w:jc w:val="both"/>
              <w:rPr>
                <w:rFonts w:eastAsia="Calibri"/>
                <w:noProof/>
                <w:color w:val="000000" w:themeColor="text1"/>
                <w:spacing w:val="-1"/>
                <w:sz w:val="24"/>
                <w:szCs w:val="24"/>
                <w:lang w:val="lv-LV" w:eastAsia="ar-SA" w:bidi="bo-CN"/>
              </w:rPr>
            </w:pPr>
          </w:p>
        </w:tc>
      </w:tr>
      <w:tr w:rsidR="000F12A6" w:rsidRPr="00CC0C59" w14:paraId="70289997" w14:textId="77777777" w:rsidTr="000F12A6">
        <w:tc>
          <w:tcPr>
            <w:tcW w:w="880" w:type="dxa"/>
          </w:tcPr>
          <w:p w14:paraId="2FDC3447" w14:textId="77777777" w:rsidR="000F12A6" w:rsidRPr="000812F3" w:rsidRDefault="00C55912" w:rsidP="00FE349D">
            <w:pPr>
              <w:rPr>
                <w:color w:val="000000" w:themeColor="text1"/>
                <w:sz w:val="24"/>
                <w:szCs w:val="24"/>
                <w:lang w:val="lv-LV"/>
              </w:rPr>
            </w:pPr>
            <w:r>
              <w:rPr>
                <w:color w:val="000000" w:themeColor="text1"/>
                <w:sz w:val="24"/>
                <w:szCs w:val="24"/>
                <w:lang w:val="lv-LV"/>
              </w:rPr>
              <w:t>4</w:t>
            </w:r>
            <w:r w:rsidR="000F12A6" w:rsidRPr="000812F3">
              <w:rPr>
                <w:color w:val="000000" w:themeColor="text1"/>
                <w:sz w:val="24"/>
                <w:szCs w:val="24"/>
                <w:lang w:val="lv-LV"/>
              </w:rPr>
              <w:t>.2.</w:t>
            </w:r>
          </w:p>
        </w:tc>
        <w:tc>
          <w:tcPr>
            <w:tcW w:w="5060" w:type="dxa"/>
          </w:tcPr>
          <w:p w14:paraId="2DCE5233" w14:textId="77777777" w:rsidR="000F12A6" w:rsidRPr="000812F3" w:rsidRDefault="000F12A6" w:rsidP="00FE349D">
            <w:pPr>
              <w:jc w:val="both"/>
              <w:rPr>
                <w:color w:val="000000" w:themeColor="text1"/>
                <w:sz w:val="24"/>
                <w:szCs w:val="24"/>
                <w:lang w:val="lv-LV"/>
              </w:rPr>
            </w:pPr>
            <w:r w:rsidRPr="000812F3">
              <w:rPr>
                <w:rFonts w:eastAsia="Calibri"/>
                <w:noProof/>
                <w:color w:val="000000" w:themeColor="text1"/>
                <w:spacing w:val="-1"/>
                <w:sz w:val="24"/>
                <w:szCs w:val="24"/>
                <w:lang w:val="lv-LV" w:eastAsia="ar-SA" w:bidi="bo-CN"/>
              </w:rPr>
              <w:t>Pretendentam ir jānodrošina Pasūtītāja pieteiktā gadījuma izskatīšana 3 (trīs) darba dienu laikā no apdrošināšanas gadījumā pieteikšanas brīža.</w:t>
            </w:r>
          </w:p>
        </w:tc>
        <w:tc>
          <w:tcPr>
            <w:tcW w:w="4626" w:type="dxa"/>
          </w:tcPr>
          <w:p w14:paraId="5F34302A" w14:textId="77777777" w:rsidR="000F12A6" w:rsidRPr="000812F3" w:rsidRDefault="000F12A6" w:rsidP="00FE349D">
            <w:pPr>
              <w:jc w:val="both"/>
              <w:rPr>
                <w:rFonts w:eastAsia="Calibri"/>
                <w:noProof/>
                <w:color w:val="000000" w:themeColor="text1"/>
                <w:spacing w:val="-1"/>
                <w:sz w:val="24"/>
                <w:szCs w:val="24"/>
                <w:lang w:val="lv-LV" w:eastAsia="ar-SA" w:bidi="bo-CN"/>
              </w:rPr>
            </w:pPr>
          </w:p>
        </w:tc>
      </w:tr>
      <w:tr w:rsidR="000F12A6" w:rsidRPr="00CC0C59" w14:paraId="7752652D" w14:textId="77777777" w:rsidTr="000F12A6">
        <w:tc>
          <w:tcPr>
            <w:tcW w:w="880" w:type="dxa"/>
          </w:tcPr>
          <w:p w14:paraId="609929FE" w14:textId="77777777" w:rsidR="000F12A6" w:rsidRPr="000812F3" w:rsidRDefault="00C55912" w:rsidP="00FE349D">
            <w:pPr>
              <w:rPr>
                <w:color w:val="000000" w:themeColor="text1"/>
                <w:sz w:val="24"/>
                <w:szCs w:val="24"/>
                <w:lang w:val="lv-LV"/>
              </w:rPr>
            </w:pPr>
            <w:r>
              <w:rPr>
                <w:color w:val="000000" w:themeColor="text1"/>
                <w:sz w:val="24"/>
                <w:szCs w:val="24"/>
                <w:lang w:val="lv-LV"/>
              </w:rPr>
              <w:t>4</w:t>
            </w:r>
            <w:r w:rsidR="000F12A6" w:rsidRPr="000812F3">
              <w:rPr>
                <w:color w:val="000000" w:themeColor="text1"/>
                <w:sz w:val="24"/>
                <w:szCs w:val="24"/>
                <w:lang w:val="lv-LV"/>
              </w:rPr>
              <w:t>.3.</w:t>
            </w:r>
          </w:p>
        </w:tc>
        <w:tc>
          <w:tcPr>
            <w:tcW w:w="5060" w:type="dxa"/>
          </w:tcPr>
          <w:p w14:paraId="6EECE417" w14:textId="77777777" w:rsidR="000F12A6" w:rsidRPr="000812F3" w:rsidRDefault="000F12A6" w:rsidP="00FE349D">
            <w:pPr>
              <w:jc w:val="both"/>
              <w:rPr>
                <w:color w:val="000000" w:themeColor="text1"/>
                <w:sz w:val="24"/>
                <w:szCs w:val="24"/>
                <w:lang w:val="lv-LV"/>
              </w:rPr>
            </w:pPr>
            <w:r w:rsidRPr="000812F3">
              <w:rPr>
                <w:rFonts w:eastAsia="Calibri"/>
                <w:noProof/>
                <w:color w:val="000000" w:themeColor="text1"/>
                <w:spacing w:val="-1"/>
                <w:sz w:val="24"/>
                <w:szCs w:val="24"/>
                <w:lang w:val="lv-LV" w:eastAsia="ar-SA" w:bidi="bo-CN"/>
              </w:rPr>
              <w:t xml:space="preserve">Pretendentam ir jānodrošina lēmuma pieņemšana par Apdrošināšanas atlīdzību vai atteikumu 20 </w:t>
            </w:r>
            <w:r w:rsidRPr="000812F3">
              <w:rPr>
                <w:rFonts w:eastAsia="Calibri"/>
                <w:noProof/>
                <w:color w:val="000000" w:themeColor="text1"/>
                <w:spacing w:val="-1"/>
                <w:sz w:val="24"/>
                <w:szCs w:val="24"/>
                <w:lang w:val="lv-LV" w:eastAsia="ar-SA" w:bidi="bo-CN"/>
              </w:rPr>
              <w:lastRenderedPageBreak/>
              <w:t>(divdesmit) darba dienu laikā no Pasūtītāja zaudējumu pieteikšanas saņemšanas.</w:t>
            </w:r>
          </w:p>
        </w:tc>
        <w:tc>
          <w:tcPr>
            <w:tcW w:w="4626" w:type="dxa"/>
          </w:tcPr>
          <w:p w14:paraId="10F73900" w14:textId="77777777" w:rsidR="000F12A6" w:rsidRPr="000812F3" w:rsidRDefault="000F12A6" w:rsidP="00FE349D">
            <w:pPr>
              <w:jc w:val="both"/>
              <w:rPr>
                <w:rFonts w:eastAsia="Calibri"/>
                <w:noProof/>
                <w:color w:val="000000" w:themeColor="text1"/>
                <w:spacing w:val="-1"/>
                <w:sz w:val="24"/>
                <w:szCs w:val="24"/>
                <w:lang w:val="lv-LV" w:eastAsia="ar-SA" w:bidi="bo-CN"/>
              </w:rPr>
            </w:pPr>
          </w:p>
        </w:tc>
      </w:tr>
      <w:tr w:rsidR="000F12A6" w:rsidRPr="00CC0C59" w14:paraId="27CC7FD9" w14:textId="77777777" w:rsidTr="000F12A6">
        <w:tc>
          <w:tcPr>
            <w:tcW w:w="880" w:type="dxa"/>
          </w:tcPr>
          <w:p w14:paraId="2F0067AF" w14:textId="77777777" w:rsidR="000F12A6" w:rsidRPr="000812F3" w:rsidRDefault="00C55912" w:rsidP="00FE349D">
            <w:pPr>
              <w:rPr>
                <w:color w:val="000000" w:themeColor="text1"/>
                <w:sz w:val="24"/>
                <w:szCs w:val="24"/>
                <w:lang w:val="lv-LV"/>
              </w:rPr>
            </w:pPr>
            <w:r>
              <w:rPr>
                <w:color w:val="000000" w:themeColor="text1"/>
                <w:sz w:val="24"/>
                <w:szCs w:val="24"/>
                <w:lang w:val="lv-LV"/>
              </w:rPr>
              <w:t>4</w:t>
            </w:r>
            <w:r w:rsidR="000F12A6" w:rsidRPr="000812F3">
              <w:rPr>
                <w:color w:val="000000" w:themeColor="text1"/>
                <w:sz w:val="24"/>
                <w:szCs w:val="24"/>
                <w:lang w:val="lv-LV"/>
              </w:rPr>
              <w:t>.4.</w:t>
            </w:r>
          </w:p>
        </w:tc>
        <w:tc>
          <w:tcPr>
            <w:tcW w:w="5060" w:type="dxa"/>
          </w:tcPr>
          <w:p w14:paraId="3D9673A0" w14:textId="77777777" w:rsidR="000F12A6" w:rsidRPr="000812F3" w:rsidRDefault="000F12A6" w:rsidP="00FE349D">
            <w:pPr>
              <w:jc w:val="both"/>
              <w:rPr>
                <w:color w:val="000000" w:themeColor="text1"/>
                <w:sz w:val="24"/>
                <w:szCs w:val="24"/>
                <w:lang w:val="lv-LV"/>
              </w:rPr>
            </w:pPr>
            <w:r w:rsidRPr="000812F3">
              <w:rPr>
                <w:rFonts w:eastAsia="Calibri"/>
                <w:noProof/>
                <w:color w:val="000000" w:themeColor="text1"/>
                <w:spacing w:val="-1"/>
                <w:sz w:val="24"/>
                <w:szCs w:val="24"/>
                <w:lang w:val="lv-LV" w:eastAsia="ar-SA" w:bidi="bo-CN"/>
              </w:rPr>
              <w:t>Ja lēmuma pieņemšanai ir nepieciešama papildus informācija, Pretendentam to ir jāpieprasa Pasūtītājam 5 (piecu) darba dienu laikā pēc Apdrošināšanas gadījuma pieteikuma saņemšanas.</w:t>
            </w:r>
          </w:p>
        </w:tc>
        <w:tc>
          <w:tcPr>
            <w:tcW w:w="4626" w:type="dxa"/>
          </w:tcPr>
          <w:p w14:paraId="4FDE8CCD" w14:textId="77777777" w:rsidR="000F12A6" w:rsidRPr="000812F3" w:rsidRDefault="000F12A6" w:rsidP="00FE349D">
            <w:pPr>
              <w:jc w:val="both"/>
              <w:rPr>
                <w:rFonts w:eastAsia="Calibri"/>
                <w:noProof/>
                <w:color w:val="000000" w:themeColor="text1"/>
                <w:spacing w:val="-1"/>
                <w:sz w:val="24"/>
                <w:szCs w:val="24"/>
                <w:lang w:val="lv-LV" w:eastAsia="ar-SA" w:bidi="bo-CN"/>
              </w:rPr>
            </w:pPr>
          </w:p>
        </w:tc>
      </w:tr>
      <w:tr w:rsidR="000F12A6" w:rsidRPr="000812F3" w14:paraId="5FA44A39" w14:textId="77777777" w:rsidTr="000F12A6">
        <w:tc>
          <w:tcPr>
            <w:tcW w:w="880" w:type="dxa"/>
          </w:tcPr>
          <w:p w14:paraId="6B516678" w14:textId="77777777" w:rsidR="000F12A6" w:rsidRPr="000812F3" w:rsidRDefault="00C55912" w:rsidP="00FE349D">
            <w:pPr>
              <w:rPr>
                <w:color w:val="000000" w:themeColor="text1"/>
                <w:sz w:val="24"/>
                <w:szCs w:val="24"/>
                <w:lang w:val="lv-LV"/>
              </w:rPr>
            </w:pPr>
            <w:r>
              <w:rPr>
                <w:color w:val="000000" w:themeColor="text1"/>
                <w:sz w:val="24"/>
                <w:szCs w:val="24"/>
                <w:lang w:val="lv-LV"/>
              </w:rPr>
              <w:t>4</w:t>
            </w:r>
            <w:r w:rsidR="000F12A6" w:rsidRPr="000812F3">
              <w:rPr>
                <w:color w:val="000000" w:themeColor="text1"/>
                <w:sz w:val="24"/>
                <w:szCs w:val="24"/>
                <w:lang w:val="lv-LV"/>
              </w:rPr>
              <w:t>.5.</w:t>
            </w:r>
          </w:p>
        </w:tc>
        <w:tc>
          <w:tcPr>
            <w:tcW w:w="5060" w:type="dxa"/>
          </w:tcPr>
          <w:p w14:paraId="2CD5041A" w14:textId="77777777" w:rsidR="000F12A6" w:rsidRPr="000812F3" w:rsidRDefault="000F12A6" w:rsidP="00FE349D">
            <w:pPr>
              <w:jc w:val="both"/>
              <w:rPr>
                <w:color w:val="000000" w:themeColor="text1"/>
                <w:sz w:val="24"/>
                <w:szCs w:val="24"/>
                <w:lang w:val="lv-LV"/>
              </w:rPr>
            </w:pPr>
            <w:r w:rsidRPr="000812F3">
              <w:rPr>
                <w:rFonts w:eastAsia="Calibri"/>
                <w:noProof/>
                <w:color w:val="000000" w:themeColor="text1"/>
                <w:spacing w:val="-1"/>
                <w:sz w:val="24"/>
                <w:szCs w:val="24"/>
                <w:lang w:val="en-GB" w:eastAsia="ar-SA" w:bidi="bo-CN"/>
              </w:rPr>
              <w:t>Pretendentam jāpaziņo Pasūtītājam lēmums 3 (trīs) darba dienu laikā no lēmuma pieņemšanas dienas.</w:t>
            </w:r>
          </w:p>
        </w:tc>
        <w:tc>
          <w:tcPr>
            <w:tcW w:w="4626" w:type="dxa"/>
          </w:tcPr>
          <w:p w14:paraId="030B32B0" w14:textId="77777777" w:rsidR="000F12A6" w:rsidRPr="000812F3" w:rsidRDefault="000F12A6" w:rsidP="00FE349D">
            <w:pPr>
              <w:jc w:val="both"/>
              <w:rPr>
                <w:rFonts w:eastAsia="Calibri"/>
                <w:noProof/>
                <w:color w:val="000000" w:themeColor="text1"/>
                <w:spacing w:val="-1"/>
                <w:sz w:val="24"/>
                <w:szCs w:val="24"/>
                <w:lang w:val="en-GB" w:eastAsia="ar-SA" w:bidi="bo-CN"/>
              </w:rPr>
            </w:pPr>
          </w:p>
        </w:tc>
      </w:tr>
      <w:tr w:rsidR="000F12A6" w:rsidRPr="000812F3" w14:paraId="4840F0C5" w14:textId="77777777" w:rsidTr="000F12A6">
        <w:tc>
          <w:tcPr>
            <w:tcW w:w="880" w:type="dxa"/>
          </w:tcPr>
          <w:p w14:paraId="3CC06711" w14:textId="77777777" w:rsidR="000F12A6" w:rsidRPr="000812F3" w:rsidRDefault="00C55912" w:rsidP="00FE349D">
            <w:pPr>
              <w:rPr>
                <w:color w:val="000000" w:themeColor="text1"/>
                <w:sz w:val="24"/>
                <w:szCs w:val="24"/>
                <w:lang w:val="lv-LV"/>
              </w:rPr>
            </w:pPr>
            <w:r>
              <w:rPr>
                <w:color w:val="000000" w:themeColor="text1"/>
                <w:sz w:val="24"/>
                <w:szCs w:val="24"/>
                <w:lang w:val="lv-LV"/>
              </w:rPr>
              <w:t>4</w:t>
            </w:r>
            <w:r w:rsidR="000F12A6" w:rsidRPr="000812F3">
              <w:rPr>
                <w:color w:val="000000" w:themeColor="text1"/>
                <w:sz w:val="24"/>
                <w:szCs w:val="24"/>
                <w:lang w:val="lv-LV"/>
              </w:rPr>
              <w:t>.6.</w:t>
            </w:r>
          </w:p>
        </w:tc>
        <w:tc>
          <w:tcPr>
            <w:tcW w:w="5060" w:type="dxa"/>
          </w:tcPr>
          <w:p w14:paraId="3C3ED968" w14:textId="77777777" w:rsidR="000F12A6" w:rsidRPr="000812F3" w:rsidRDefault="000F12A6" w:rsidP="00FE349D">
            <w:pPr>
              <w:jc w:val="both"/>
              <w:rPr>
                <w:color w:val="000000" w:themeColor="text1"/>
                <w:sz w:val="24"/>
                <w:szCs w:val="24"/>
                <w:lang w:val="lv-LV"/>
              </w:rPr>
            </w:pPr>
            <w:r w:rsidRPr="000812F3">
              <w:rPr>
                <w:rFonts w:eastAsia="Calibri"/>
                <w:noProof/>
                <w:color w:val="000000" w:themeColor="text1"/>
                <w:spacing w:val="-1"/>
                <w:sz w:val="24"/>
                <w:szCs w:val="24"/>
                <w:lang w:val="en-GB" w:eastAsia="ar-SA" w:bidi="bo-CN"/>
              </w:rPr>
              <w:t>Pretendentam jāveic atlīdzības izmaksa 10 (desmit) darba dienu laikā no lēmuma pieņemšanas.</w:t>
            </w:r>
          </w:p>
        </w:tc>
        <w:tc>
          <w:tcPr>
            <w:tcW w:w="4626" w:type="dxa"/>
          </w:tcPr>
          <w:p w14:paraId="522749A4" w14:textId="77777777" w:rsidR="000F12A6" w:rsidRPr="000812F3" w:rsidRDefault="000F12A6" w:rsidP="00FE349D">
            <w:pPr>
              <w:jc w:val="both"/>
              <w:rPr>
                <w:rFonts w:eastAsia="Calibri"/>
                <w:noProof/>
                <w:color w:val="000000" w:themeColor="text1"/>
                <w:spacing w:val="-1"/>
                <w:sz w:val="24"/>
                <w:szCs w:val="24"/>
                <w:lang w:val="en-GB" w:eastAsia="ar-SA" w:bidi="bo-CN"/>
              </w:rPr>
            </w:pPr>
          </w:p>
        </w:tc>
      </w:tr>
      <w:tr w:rsidR="000F12A6" w:rsidRPr="000812F3" w14:paraId="7E93C84A" w14:textId="77777777" w:rsidTr="000F12A6">
        <w:tc>
          <w:tcPr>
            <w:tcW w:w="10566" w:type="dxa"/>
            <w:gridSpan w:val="3"/>
            <w:shd w:val="clear" w:color="auto" w:fill="D9D9D9"/>
          </w:tcPr>
          <w:p w14:paraId="7E618762" w14:textId="77777777" w:rsidR="000F12A6" w:rsidRPr="000812F3" w:rsidRDefault="000F12A6" w:rsidP="00FE349D">
            <w:pPr>
              <w:rPr>
                <w:b/>
                <w:color w:val="000000" w:themeColor="text1"/>
                <w:sz w:val="24"/>
                <w:szCs w:val="24"/>
                <w:lang w:val="lv-LV"/>
              </w:rPr>
            </w:pPr>
          </w:p>
        </w:tc>
      </w:tr>
    </w:tbl>
    <w:p w14:paraId="0677AB4F" w14:textId="77777777" w:rsidR="000F12A6" w:rsidRDefault="000F12A6" w:rsidP="000F12A6">
      <w:pPr>
        <w:spacing w:line="276" w:lineRule="auto"/>
        <w:ind w:hanging="180"/>
        <w:rPr>
          <w:b/>
          <w:color w:val="000000" w:themeColor="text1"/>
          <w:sz w:val="24"/>
          <w:szCs w:val="24"/>
          <w:lang w:val="lv-LV" w:eastAsia="lv-LV"/>
        </w:rPr>
      </w:pPr>
    </w:p>
    <w:p w14:paraId="37F3A2E2" w14:textId="77777777" w:rsidR="000F12A6" w:rsidRPr="000812F3" w:rsidRDefault="000F12A6" w:rsidP="000F12A6">
      <w:pPr>
        <w:spacing w:line="276" w:lineRule="auto"/>
        <w:ind w:hanging="180"/>
        <w:rPr>
          <w:b/>
          <w:color w:val="000000" w:themeColor="text1"/>
          <w:sz w:val="24"/>
          <w:szCs w:val="24"/>
          <w:lang w:val="lv-LV" w:eastAsia="lv-LV"/>
        </w:rPr>
      </w:pPr>
      <w:r w:rsidRPr="000812F3">
        <w:rPr>
          <w:b/>
          <w:color w:val="000000" w:themeColor="text1"/>
          <w:sz w:val="24"/>
          <w:szCs w:val="24"/>
          <w:lang w:val="lv-LV" w:eastAsia="lv-LV"/>
        </w:rPr>
        <w:t xml:space="preserve"> </w:t>
      </w:r>
    </w:p>
    <w:tbl>
      <w:tblPr>
        <w:tblW w:w="1056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4728"/>
        <w:gridCol w:w="4961"/>
      </w:tblGrid>
      <w:tr w:rsidR="000F12A6" w:rsidRPr="000812F3" w14:paraId="1282DB65" w14:textId="77777777" w:rsidTr="000F12A6">
        <w:tc>
          <w:tcPr>
            <w:tcW w:w="10566" w:type="dxa"/>
            <w:gridSpan w:val="3"/>
            <w:shd w:val="clear" w:color="auto" w:fill="D9D9D9"/>
          </w:tcPr>
          <w:p w14:paraId="18BC7FE3" w14:textId="77777777" w:rsidR="000F12A6" w:rsidRPr="000812F3" w:rsidRDefault="00C55912" w:rsidP="00FE349D">
            <w:pPr>
              <w:spacing w:line="276" w:lineRule="auto"/>
              <w:rPr>
                <w:b/>
                <w:color w:val="000000" w:themeColor="text1"/>
                <w:sz w:val="24"/>
                <w:szCs w:val="24"/>
                <w:lang w:val="lv-LV"/>
              </w:rPr>
            </w:pPr>
            <w:r>
              <w:rPr>
                <w:b/>
                <w:color w:val="000000" w:themeColor="text1"/>
                <w:sz w:val="24"/>
                <w:szCs w:val="24"/>
                <w:lang w:val="lv-LV"/>
              </w:rPr>
              <w:t>5</w:t>
            </w:r>
            <w:r w:rsidR="000F12A6" w:rsidRPr="000812F3">
              <w:rPr>
                <w:b/>
                <w:color w:val="000000" w:themeColor="text1"/>
                <w:sz w:val="24"/>
                <w:szCs w:val="24"/>
                <w:lang w:val="lv-LV"/>
              </w:rPr>
              <w:t>.</w:t>
            </w:r>
            <w:r w:rsidR="000F12A6" w:rsidRPr="000812F3">
              <w:rPr>
                <w:rFonts w:eastAsia="Calibri"/>
                <w:b/>
                <w:color w:val="000000" w:themeColor="text1"/>
                <w:sz w:val="24"/>
                <w:szCs w:val="24"/>
                <w:lang w:val="lv-LV" w:eastAsia="ar-SA"/>
              </w:rPr>
              <w:t>Apdrošināšanas segums</w:t>
            </w:r>
          </w:p>
        </w:tc>
      </w:tr>
      <w:tr w:rsidR="000F12A6" w:rsidRPr="000812F3" w14:paraId="1EABDC71" w14:textId="77777777" w:rsidTr="000F12A6">
        <w:tc>
          <w:tcPr>
            <w:tcW w:w="10566" w:type="dxa"/>
            <w:gridSpan w:val="3"/>
            <w:shd w:val="clear" w:color="auto" w:fill="D9D9D9"/>
          </w:tcPr>
          <w:p w14:paraId="41276072" w14:textId="77777777" w:rsidR="000F12A6" w:rsidRPr="000812F3" w:rsidRDefault="00C55912" w:rsidP="00FE349D">
            <w:pPr>
              <w:spacing w:line="276" w:lineRule="auto"/>
              <w:rPr>
                <w:color w:val="000000" w:themeColor="text1"/>
                <w:sz w:val="24"/>
                <w:szCs w:val="24"/>
                <w:lang w:val="lv-LV"/>
              </w:rPr>
            </w:pPr>
            <w:r>
              <w:rPr>
                <w:b/>
                <w:color w:val="000000" w:themeColor="text1"/>
                <w:sz w:val="24"/>
                <w:szCs w:val="24"/>
                <w:lang w:val="lv-LV"/>
              </w:rPr>
              <w:t>5</w:t>
            </w:r>
            <w:r w:rsidR="000F12A6" w:rsidRPr="000812F3">
              <w:rPr>
                <w:b/>
                <w:color w:val="000000" w:themeColor="text1"/>
                <w:sz w:val="24"/>
                <w:szCs w:val="24"/>
                <w:lang w:val="lv-LV"/>
              </w:rPr>
              <w:t>.1.</w:t>
            </w:r>
            <w:r w:rsidR="000F12A6" w:rsidRPr="000812F3">
              <w:rPr>
                <w:rFonts w:eastAsia="Calibri"/>
                <w:b/>
                <w:bCs/>
                <w:color w:val="000000" w:themeColor="text1"/>
                <w:sz w:val="24"/>
                <w:szCs w:val="24"/>
                <w:u w:val="single"/>
                <w:lang w:val="lv-LV" w:eastAsia="ar-SA"/>
              </w:rPr>
              <w:t>UGUNS RISKS</w:t>
            </w:r>
          </w:p>
        </w:tc>
      </w:tr>
      <w:tr w:rsidR="000F12A6" w:rsidRPr="00CC0C59" w14:paraId="7A2FBAB4" w14:textId="77777777" w:rsidTr="000F12A6">
        <w:tc>
          <w:tcPr>
            <w:tcW w:w="877" w:type="dxa"/>
          </w:tcPr>
          <w:p w14:paraId="4234AB86" w14:textId="77777777" w:rsidR="000F12A6" w:rsidRPr="000812F3" w:rsidRDefault="00C55912" w:rsidP="00FE349D">
            <w:pPr>
              <w:spacing w:line="276" w:lineRule="auto"/>
              <w:rPr>
                <w:color w:val="000000" w:themeColor="text1"/>
                <w:sz w:val="24"/>
                <w:szCs w:val="24"/>
                <w:lang w:val="lv-LV"/>
              </w:rPr>
            </w:pPr>
            <w:r>
              <w:rPr>
                <w:color w:val="000000" w:themeColor="text1"/>
                <w:sz w:val="24"/>
                <w:szCs w:val="24"/>
                <w:lang w:val="lv-LV"/>
              </w:rPr>
              <w:t>5</w:t>
            </w:r>
            <w:r w:rsidR="000F12A6" w:rsidRPr="000812F3">
              <w:rPr>
                <w:color w:val="000000" w:themeColor="text1"/>
                <w:sz w:val="24"/>
                <w:szCs w:val="24"/>
                <w:lang w:val="lv-LV"/>
              </w:rPr>
              <w:t>.1.1.</w:t>
            </w:r>
          </w:p>
        </w:tc>
        <w:tc>
          <w:tcPr>
            <w:tcW w:w="4728" w:type="dxa"/>
          </w:tcPr>
          <w:p w14:paraId="79A510AA" w14:textId="77777777" w:rsidR="000F12A6" w:rsidRPr="000812F3" w:rsidRDefault="000F12A6" w:rsidP="00FE349D">
            <w:pPr>
              <w:spacing w:line="276" w:lineRule="auto"/>
              <w:jc w:val="both"/>
              <w:rPr>
                <w:color w:val="000000" w:themeColor="text1"/>
                <w:sz w:val="24"/>
                <w:szCs w:val="24"/>
                <w:lang w:val="lv-LV"/>
              </w:rPr>
            </w:pPr>
            <w:r w:rsidRPr="000812F3">
              <w:rPr>
                <w:rFonts w:eastAsia="Calibri"/>
                <w:color w:val="000000" w:themeColor="text1"/>
                <w:sz w:val="24"/>
                <w:szCs w:val="24"/>
                <w:lang w:val="lv-LV" w:eastAsia="ar-SA"/>
              </w:rPr>
              <w:t>UGUNSGRĒKS. Ar ugunsgrēku saprot iepriekš neparedzētu un nekontrolējamu degšanu ar atklātu liesmu, kura izcēlusies no ugunij neparedzētas vai paredzētas vietas, tai turpinot patstāvīgi izplatīties tālāk, t.sk. ugunsgrēka rezultātā radušos ugunsdzēsības līdzekļu (ūdens, putas, u.tml.) iedarbība.</w:t>
            </w:r>
          </w:p>
        </w:tc>
        <w:tc>
          <w:tcPr>
            <w:tcW w:w="4961" w:type="dxa"/>
          </w:tcPr>
          <w:p w14:paraId="4C7D338E" w14:textId="77777777" w:rsidR="000F12A6" w:rsidRPr="000812F3" w:rsidRDefault="000F12A6" w:rsidP="00FE349D">
            <w:pPr>
              <w:spacing w:line="276" w:lineRule="auto"/>
              <w:jc w:val="both"/>
              <w:rPr>
                <w:rFonts w:eastAsia="Calibri"/>
                <w:color w:val="000000" w:themeColor="text1"/>
                <w:sz w:val="24"/>
                <w:szCs w:val="24"/>
                <w:lang w:val="lv-LV" w:eastAsia="ar-SA"/>
              </w:rPr>
            </w:pPr>
          </w:p>
        </w:tc>
      </w:tr>
      <w:tr w:rsidR="000F12A6" w:rsidRPr="00CC0C59" w14:paraId="37FAC481" w14:textId="77777777" w:rsidTr="000F12A6">
        <w:tc>
          <w:tcPr>
            <w:tcW w:w="877" w:type="dxa"/>
          </w:tcPr>
          <w:p w14:paraId="141A8FB8" w14:textId="77777777" w:rsidR="000F12A6" w:rsidRPr="000812F3" w:rsidRDefault="00C55912" w:rsidP="00FE349D">
            <w:pPr>
              <w:spacing w:line="276" w:lineRule="auto"/>
              <w:rPr>
                <w:color w:val="000000" w:themeColor="text1"/>
                <w:sz w:val="24"/>
                <w:szCs w:val="24"/>
                <w:lang w:val="lv-LV"/>
              </w:rPr>
            </w:pPr>
            <w:r>
              <w:rPr>
                <w:color w:val="000000" w:themeColor="text1"/>
                <w:sz w:val="24"/>
                <w:szCs w:val="24"/>
                <w:lang w:val="lv-LV"/>
              </w:rPr>
              <w:t>5</w:t>
            </w:r>
            <w:r w:rsidR="000F12A6" w:rsidRPr="000812F3">
              <w:rPr>
                <w:color w:val="000000" w:themeColor="text1"/>
                <w:sz w:val="24"/>
                <w:szCs w:val="24"/>
                <w:lang w:val="lv-LV"/>
              </w:rPr>
              <w:t>.1.2.</w:t>
            </w:r>
          </w:p>
        </w:tc>
        <w:tc>
          <w:tcPr>
            <w:tcW w:w="4728" w:type="dxa"/>
          </w:tcPr>
          <w:p w14:paraId="5A0830ED" w14:textId="77777777" w:rsidR="000F12A6" w:rsidRPr="000812F3" w:rsidRDefault="000F12A6" w:rsidP="00FE349D">
            <w:pPr>
              <w:spacing w:line="276" w:lineRule="auto"/>
              <w:jc w:val="both"/>
              <w:rPr>
                <w:color w:val="000000" w:themeColor="text1"/>
                <w:sz w:val="24"/>
                <w:szCs w:val="24"/>
                <w:lang w:val="lv-LV"/>
              </w:rPr>
            </w:pPr>
            <w:r w:rsidRPr="000812F3">
              <w:rPr>
                <w:rFonts w:eastAsia="Calibri"/>
                <w:color w:val="000000" w:themeColor="text1"/>
                <w:sz w:val="24"/>
                <w:szCs w:val="24"/>
                <w:lang w:val="lv-LV" w:eastAsia="ar-SA"/>
              </w:rPr>
              <w:t>ZIBENS SPĒRIENS. Ar zibens (t.sk. lodveida) spērienu saprot tiešu un netiešu zibens iedarbību uz apdrošināšanas objektu, neatkarīgi no tā, vai šis notikums ir vai nav izraisījis ugunsgrēku.</w:t>
            </w:r>
          </w:p>
        </w:tc>
        <w:tc>
          <w:tcPr>
            <w:tcW w:w="4961" w:type="dxa"/>
          </w:tcPr>
          <w:p w14:paraId="0749DEF3" w14:textId="77777777" w:rsidR="000F12A6" w:rsidRPr="000812F3" w:rsidRDefault="000F12A6" w:rsidP="00FE349D">
            <w:pPr>
              <w:spacing w:line="276" w:lineRule="auto"/>
              <w:jc w:val="both"/>
              <w:rPr>
                <w:rFonts w:eastAsia="Calibri"/>
                <w:color w:val="000000" w:themeColor="text1"/>
                <w:sz w:val="24"/>
                <w:szCs w:val="24"/>
                <w:lang w:val="lv-LV" w:eastAsia="ar-SA"/>
              </w:rPr>
            </w:pPr>
          </w:p>
        </w:tc>
      </w:tr>
      <w:tr w:rsidR="000F12A6" w:rsidRPr="00CC0C59" w14:paraId="6BB92FF4" w14:textId="77777777" w:rsidTr="000F12A6">
        <w:tc>
          <w:tcPr>
            <w:tcW w:w="877" w:type="dxa"/>
          </w:tcPr>
          <w:p w14:paraId="2A51537E" w14:textId="77777777" w:rsidR="000F12A6" w:rsidRPr="007A1530" w:rsidRDefault="00C55912" w:rsidP="00FE349D">
            <w:pPr>
              <w:spacing w:line="276" w:lineRule="auto"/>
              <w:rPr>
                <w:color w:val="000000" w:themeColor="text1"/>
                <w:sz w:val="24"/>
                <w:szCs w:val="24"/>
                <w:lang w:val="lv-LV"/>
              </w:rPr>
            </w:pPr>
            <w:r>
              <w:rPr>
                <w:color w:val="000000" w:themeColor="text1"/>
                <w:sz w:val="24"/>
                <w:szCs w:val="24"/>
                <w:lang w:val="lv-LV"/>
              </w:rPr>
              <w:t>5</w:t>
            </w:r>
            <w:r w:rsidR="000F12A6" w:rsidRPr="007A1530">
              <w:rPr>
                <w:color w:val="000000" w:themeColor="text1"/>
                <w:sz w:val="24"/>
                <w:szCs w:val="24"/>
                <w:lang w:val="lv-LV"/>
              </w:rPr>
              <w:t>.1.3.</w:t>
            </w:r>
          </w:p>
        </w:tc>
        <w:tc>
          <w:tcPr>
            <w:tcW w:w="4728" w:type="dxa"/>
          </w:tcPr>
          <w:p w14:paraId="0CFCDF52" w14:textId="77777777" w:rsidR="000F12A6" w:rsidRPr="007A1530" w:rsidRDefault="000F12A6" w:rsidP="00FE349D">
            <w:pPr>
              <w:spacing w:line="276" w:lineRule="auto"/>
              <w:jc w:val="both"/>
              <w:rPr>
                <w:color w:val="000000" w:themeColor="text1"/>
                <w:sz w:val="24"/>
                <w:szCs w:val="24"/>
                <w:lang w:val="lv-LV"/>
              </w:rPr>
            </w:pPr>
            <w:r w:rsidRPr="007A1530">
              <w:rPr>
                <w:rFonts w:eastAsia="Calibri"/>
                <w:color w:val="000000" w:themeColor="text1"/>
                <w:sz w:val="24"/>
                <w:szCs w:val="24"/>
                <w:lang w:val="lv-LV" w:eastAsia="ar-SA"/>
              </w:rPr>
              <w:t>LIDAPARĀTI. Ar lidaparātu saprot pilotējama lidaparāta, tā daļu vai tā kravas uzkrišanu apdrošinātajam objektam, neatkarīgi no tā, vai šis notikums ir vai nav izraisījis ugunsgrēku.</w:t>
            </w:r>
          </w:p>
        </w:tc>
        <w:tc>
          <w:tcPr>
            <w:tcW w:w="4961" w:type="dxa"/>
          </w:tcPr>
          <w:p w14:paraId="5C0FF865" w14:textId="77777777" w:rsidR="000F12A6" w:rsidRPr="000812F3" w:rsidRDefault="000F12A6" w:rsidP="00FE349D">
            <w:pPr>
              <w:spacing w:line="276" w:lineRule="auto"/>
              <w:jc w:val="both"/>
              <w:rPr>
                <w:rFonts w:eastAsia="Calibri"/>
                <w:color w:val="000000" w:themeColor="text1"/>
                <w:sz w:val="24"/>
                <w:szCs w:val="24"/>
                <w:lang w:val="lv-LV" w:eastAsia="ar-SA"/>
              </w:rPr>
            </w:pPr>
          </w:p>
        </w:tc>
      </w:tr>
      <w:tr w:rsidR="000F12A6" w:rsidRPr="00CC0C59" w14:paraId="18A4B2C9" w14:textId="77777777" w:rsidTr="000F12A6">
        <w:tc>
          <w:tcPr>
            <w:tcW w:w="877" w:type="dxa"/>
          </w:tcPr>
          <w:p w14:paraId="3A7187BF" w14:textId="77777777" w:rsidR="000F12A6" w:rsidRPr="000812F3" w:rsidRDefault="00C55912" w:rsidP="00FE349D">
            <w:pPr>
              <w:spacing w:line="276" w:lineRule="auto"/>
              <w:rPr>
                <w:color w:val="000000" w:themeColor="text1"/>
                <w:sz w:val="24"/>
                <w:szCs w:val="24"/>
                <w:lang w:val="lv-LV"/>
              </w:rPr>
            </w:pPr>
            <w:r>
              <w:rPr>
                <w:color w:val="000000" w:themeColor="text1"/>
                <w:sz w:val="24"/>
                <w:szCs w:val="24"/>
                <w:lang w:val="lv-LV"/>
              </w:rPr>
              <w:t>5</w:t>
            </w:r>
            <w:r w:rsidR="000F12A6" w:rsidRPr="000812F3">
              <w:rPr>
                <w:color w:val="000000" w:themeColor="text1"/>
                <w:sz w:val="24"/>
                <w:szCs w:val="24"/>
                <w:lang w:val="lv-LV"/>
              </w:rPr>
              <w:t>.1.4.</w:t>
            </w:r>
          </w:p>
        </w:tc>
        <w:tc>
          <w:tcPr>
            <w:tcW w:w="4728" w:type="dxa"/>
          </w:tcPr>
          <w:p w14:paraId="307177A4" w14:textId="77777777" w:rsidR="000F12A6" w:rsidRPr="000812F3" w:rsidRDefault="000F12A6" w:rsidP="00FE349D">
            <w:pPr>
              <w:spacing w:line="276" w:lineRule="auto"/>
              <w:jc w:val="both"/>
              <w:rPr>
                <w:color w:val="000000" w:themeColor="text1"/>
                <w:sz w:val="24"/>
                <w:szCs w:val="24"/>
                <w:lang w:val="lv-LV"/>
              </w:rPr>
            </w:pPr>
            <w:r w:rsidRPr="000812F3">
              <w:rPr>
                <w:rFonts w:eastAsia="Calibri"/>
                <w:color w:val="000000" w:themeColor="text1"/>
                <w:sz w:val="24"/>
                <w:szCs w:val="24"/>
                <w:lang w:val="lv-LV" w:eastAsia="ar-SA"/>
              </w:rPr>
              <w:t>EKSPLOZIJA. Ar eksploziju saprot momentānu (eksplozīvu) vielas vai maisījuma ķīmisku pārvērtību, kas rada paaugstinātu spiedienu (triecienvilni). Ar tvertnes (katla, cauruļvada u.tml.) eksploziju saprot pēkšņu ārdošu spiediena spēka izpausmi, kad tvertnes sienas ir plīsušas tādā mērā, ka notiek pēkšņa spiediena izlīdzināšanās starp tvertnes iekšpusi un ārpusi.</w:t>
            </w:r>
          </w:p>
        </w:tc>
        <w:tc>
          <w:tcPr>
            <w:tcW w:w="4961" w:type="dxa"/>
          </w:tcPr>
          <w:p w14:paraId="0C078C79" w14:textId="77777777" w:rsidR="000F12A6" w:rsidRPr="000812F3" w:rsidRDefault="000F12A6" w:rsidP="00FE349D">
            <w:pPr>
              <w:spacing w:line="276" w:lineRule="auto"/>
              <w:jc w:val="both"/>
              <w:rPr>
                <w:rFonts w:eastAsia="Calibri"/>
                <w:color w:val="000000" w:themeColor="text1"/>
                <w:sz w:val="24"/>
                <w:szCs w:val="24"/>
                <w:lang w:val="lv-LV" w:eastAsia="ar-SA"/>
              </w:rPr>
            </w:pPr>
          </w:p>
        </w:tc>
      </w:tr>
      <w:tr w:rsidR="000F12A6" w:rsidRPr="00CC0C59" w14:paraId="46DC0376" w14:textId="77777777" w:rsidTr="000F12A6">
        <w:trPr>
          <w:trHeight w:val="847"/>
        </w:trPr>
        <w:tc>
          <w:tcPr>
            <w:tcW w:w="877" w:type="dxa"/>
          </w:tcPr>
          <w:p w14:paraId="016B7EAC" w14:textId="77777777" w:rsidR="000F12A6" w:rsidRPr="000812F3" w:rsidRDefault="00C55912" w:rsidP="00FE349D">
            <w:pPr>
              <w:spacing w:line="276" w:lineRule="auto"/>
              <w:rPr>
                <w:color w:val="000000" w:themeColor="text1"/>
                <w:sz w:val="24"/>
                <w:szCs w:val="24"/>
                <w:lang w:val="lv-LV"/>
              </w:rPr>
            </w:pPr>
            <w:r>
              <w:rPr>
                <w:color w:val="000000" w:themeColor="text1"/>
                <w:sz w:val="24"/>
                <w:szCs w:val="24"/>
                <w:lang w:val="lv-LV"/>
              </w:rPr>
              <w:t>5</w:t>
            </w:r>
            <w:r w:rsidR="000F12A6" w:rsidRPr="000812F3">
              <w:rPr>
                <w:color w:val="000000" w:themeColor="text1"/>
                <w:sz w:val="24"/>
                <w:szCs w:val="24"/>
                <w:lang w:val="lv-LV"/>
              </w:rPr>
              <w:t>.1.5.</w:t>
            </w:r>
          </w:p>
        </w:tc>
        <w:tc>
          <w:tcPr>
            <w:tcW w:w="4728" w:type="dxa"/>
          </w:tcPr>
          <w:p w14:paraId="13E74210" w14:textId="14E476A7" w:rsidR="000F12A6" w:rsidRPr="000812F3" w:rsidRDefault="000F12A6" w:rsidP="00FE349D">
            <w:pPr>
              <w:spacing w:line="276" w:lineRule="auto"/>
              <w:jc w:val="both"/>
              <w:rPr>
                <w:color w:val="000000" w:themeColor="text1"/>
                <w:sz w:val="24"/>
                <w:szCs w:val="24"/>
                <w:lang w:val="lv-LV"/>
              </w:rPr>
            </w:pPr>
            <w:r w:rsidRPr="000812F3">
              <w:rPr>
                <w:rFonts w:eastAsia="Calibri"/>
                <w:color w:val="000000" w:themeColor="text1"/>
                <w:sz w:val="24"/>
                <w:szCs w:val="24"/>
                <w:lang w:val="lv-LV" w:eastAsia="ar-SA"/>
              </w:rPr>
              <w:t>SODRĒJI UN DŪMI.</w:t>
            </w:r>
            <w:r w:rsidRPr="000812F3">
              <w:rPr>
                <w:rFonts w:eastAsia="Calibri"/>
                <w:b/>
                <w:color w:val="000000" w:themeColor="text1"/>
                <w:sz w:val="24"/>
                <w:szCs w:val="24"/>
                <w:lang w:val="lv-LV" w:eastAsia="ar-SA"/>
              </w:rPr>
              <w:t xml:space="preserve"> </w:t>
            </w:r>
            <w:r w:rsidRPr="000812F3">
              <w:rPr>
                <w:rFonts w:eastAsia="Calibri"/>
                <w:color w:val="000000" w:themeColor="text1"/>
                <w:sz w:val="24"/>
                <w:szCs w:val="24"/>
                <w:lang w:val="lv-LV" w:eastAsia="ar-SA"/>
              </w:rPr>
              <w:t>Ar sodrējiem un dūmiem saprot</w:t>
            </w:r>
            <w:r w:rsidRPr="000812F3">
              <w:rPr>
                <w:rFonts w:eastAsia="Calibri"/>
                <w:b/>
                <w:color w:val="000000" w:themeColor="text1"/>
                <w:sz w:val="24"/>
                <w:szCs w:val="24"/>
                <w:lang w:val="lv-LV" w:eastAsia="ar-SA"/>
              </w:rPr>
              <w:t xml:space="preserve"> </w:t>
            </w:r>
            <w:r w:rsidRPr="000812F3">
              <w:rPr>
                <w:rFonts w:eastAsia="Calibri"/>
                <w:color w:val="000000" w:themeColor="text1"/>
                <w:sz w:val="24"/>
                <w:szCs w:val="24"/>
                <w:lang w:val="lv-LV" w:eastAsia="ar-SA"/>
              </w:rPr>
              <w:t xml:space="preserve">neparedzētas, nekontrolējamas degšanas rezultātā sodrēju un dūmu radītos bojājumus </w:t>
            </w:r>
            <w:r w:rsidRPr="000812F3">
              <w:rPr>
                <w:rFonts w:eastAsia="Calibri"/>
                <w:color w:val="000000" w:themeColor="text1"/>
                <w:sz w:val="24"/>
                <w:szCs w:val="24"/>
                <w:lang w:val="lv-LV" w:eastAsia="ar-SA"/>
              </w:rPr>
              <w:lastRenderedPageBreak/>
              <w:t xml:space="preserve">kustamai mantai </w:t>
            </w:r>
            <w:r w:rsidR="002369F9">
              <w:rPr>
                <w:rFonts w:eastAsia="Calibri"/>
                <w:color w:val="000000" w:themeColor="text1"/>
                <w:sz w:val="24"/>
                <w:szCs w:val="24"/>
                <w:lang w:val="lv-LV" w:eastAsia="ar-SA"/>
              </w:rPr>
              <w:t>–</w:t>
            </w:r>
            <w:r w:rsidRPr="000812F3">
              <w:rPr>
                <w:rFonts w:eastAsia="Calibri"/>
                <w:color w:val="000000" w:themeColor="text1"/>
                <w:sz w:val="24"/>
                <w:szCs w:val="24"/>
                <w:lang w:val="lv-LV" w:eastAsia="ar-SA"/>
              </w:rPr>
              <w:t xml:space="preserve"> iekārtām, gan vizuālie, gan sajūtamie.</w:t>
            </w:r>
          </w:p>
        </w:tc>
        <w:tc>
          <w:tcPr>
            <w:tcW w:w="4961" w:type="dxa"/>
          </w:tcPr>
          <w:p w14:paraId="29DE0E6C" w14:textId="77777777" w:rsidR="000F12A6" w:rsidRPr="000812F3" w:rsidRDefault="000F12A6" w:rsidP="00FE349D">
            <w:pPr>
              <w:spacing w:line="276" w:lineRule="auto"/>
              <w:jc w:val="both"/>
              <w:rPr>
                <w:rFonts w:eastAsia="Calibri"/>
                <w:color w:val="000000" w:themeColor="text1"/>
                <w:sz w:val="24"/>
                <w:szCs w:val="24"/>
                <w:lang w:val="lv-LV" w:eastAsia="ar-SA"/>
              </w:rPr>
            </w:pPr>
          </w:p>
        </w:tc>
      </w:tr>
      <w:tr w:rsidR="000F12A6" w:rsidRPr="00DC60D7" w14:paraId="4D6B8D0B" w14:textId="77777777" w:rsidTr="000F12A6">
        <w:tc>
          <w:tcPr>
            <w:tcW w:w="10566" w:type="dxa"/>
            <w:gridSpan w:val="3"/>
            <w:shd w:val="clear" w:color="auto" w:fill="D9D9D9"/>
          </w:tcPr>
          <w:p w14:paraId="017DAD3C" w14:textId="77777777" w:rsidR="000F12A6" w:rsidRPr="00DC60D7" w:rsidRDefault="00C55912" w:rsidP="00FE349D">
            <w:pPr>
              <w:spacing w:line="276" w:lineRule="auto"/>
              <w:rPr>
                <w:sz w:val="24"/>
                <w:szCs w:val="24"/>
                <w:lang w:val="lv-LV"/>
              </w:rPr>
            </w:pPr>
            <w:r>
              <w:rPr>
                <w:sz w:val="24"/>
                <w:szCs w:val="24"/>
                <w:lang w:val="lv-LV"/>
              </w:rPr>
              <w:t>6</w:t>
            </w:r>
            <w:r w:rsidR="000F12A6" w:rsidRPr="00DC60D7">
              <w:rPr>
                <w:sz w:val="24"/>
                <w:szCs w:val="24"/>
                <w:lang w:val="lv-LV"/>
              </w:rPr>
              <w:t>.2.</w:t>
            </w:r>
            <w:r w:rsidR="000F12A6" w:rsidRPr="00DC60D7">
              <w:t xml:space="preserve"> </w:t>
            </w:r>
            <w:r w:rsidR="000F12A6" w:rsidRPr="00DC60D7">
              <w:rPr>
                <w:rFonts w:eastAsia="Calibri"/>
                <w:b/>
                <w:sz w:val="24"/>
                <w:szCs w:val="24"/>
                <w:u w:val="single"/>
                <w:lang w:val="lv-LV" w:eastAsia="ar-SA"/>
              </w:rPr>
              <w:t>AR ELEKTRĪBU SAISTĪTIE RISKI</w:t>
            </w:r>
          </w:p>
        </w:tc>
      </w:tr>
      <w:tr w:rsidR="000F12A6" w:rsidRPr="00CC0C59" w14:paraId="3473BA1D" w14:textId="77777777" w:rsidTr="000F12A6">
        <w:tc>
          <w:tcPr>
            <w:tcW w:w="877" w:type="dxa"/>
          </w:tcPr>
          <w:p w14:paraId="320ECC52" w14:textId="77777777" w:rsidR="000F12A6" w:rsidRPr="00DC60D7" w:rsidRDefault="00C55912" w:rsidP="00FE349D">
            <w:pPr>
              <w:spacing w:line="276" w:lineRule="auto"/>
              <w:rPr>
                <w:sz w:val="24"/>
                <w:szCs w:val="24"/>
                <w:lang w:val="lv-LV"/>
              </w:rPr>
            </w:pPr>
            <w:r>
              <w:rPr>
                <w:sz w:val="24"/>
                <w:szCs w:val="24"/>
                <w:lang w:val="lv-LV"/>
              </w:rPr>
              <w:t>6</w:t>
            </w:r>
            <w:r w:rsidR="000F12A6" w:rsidRPr="00DC60D7">
              <w:rPr>
                <w:sz w:val="24"/>
                <w:szCs w:val="24"/>
                <w:lang w:val="lv-LV"/>
              </w:rPr>
              <w:t>.2.1.</w:t>
            </w:r>
          </w:p>
        </w:tc>
        <w:tc>
          <w:tcPr>
            <w:tcW w:w="4728" w:type="dxa"/>
          </w:tcPr>
          <w:p w14:paraId="7CC12540" w14:textId="77777777" w:rsidR="000F12A6" w:rsidRPr="00DC60D7" w:rsidRDefault="000F12A6" w:rsidP="00FE349D">
            <w:pPr>
              <w:spacing w:line="276" w:lineRule="auto"/>
              <w:jc w:val="both"/>
              <w:rPr>
                <w:sz w:val="24"/>
                <w:szCs w:val="24"/>
                <w:lang w:val="lv-LV"/>
              </w:rPr>
            </w:pPr>
            <w:r w:rsidRPr="00FF1F87">
              <w:rPr>
                <w:rFonts w:eastAsia="Cambria"/>
                <w:kern w:val="56"/>
                <w:sz w:val="24"/>
                <w:szCs w:val="24"/>
                <w:lang w:val="lv-LV"/>
              </w:rPr>
              <w:t>Jebkura veida elektrisko vai elektronisko iekārtu un to izolācijas materiālu īssavienojuma vai citas elektriskas parādības (</w:t>
            </w:r>
            <w:proofErr w:type="spellStart"/>
            <w:r w:rsidRPr="00FF1F87">
              <w:rPr>
                <w:rFonts w:eastAsia="Cambria"/>
                <w:kern w:val="56"/>
                <w:sz w:val="24"/>
                <w:szCs w:val="24"/>
                <w:lang w:val="lv-LV"/>
              </w:rPr>
              <w:t>pārspriegums</w:t>
            </w:r>
            <w:proofErr w:type="spellEnd"/>
            <w:r w:rsidRPr="00FF1F87">
              <w:rPr>
                <w:rFonts w:eastAsia="Cambria"/>
                <w:kern w:val="56"/>
                <w:sz w:val="24"/>
                <w:szCs w:val="24"/>
                <w:lang w:val="lv-LV"/>
              </w:rPr>
              <w:t>, elektrības padeves pārrāvums, izolācijas nepilnības, īssavienojums tinumos vai caur korpusu, īsslēgums ar zemi, mērierīču vai drošības ierīču nefunkcionēšana u.tml.) ietekme uz šo iekārtu darbību, kas nav izraisījuši ugunsgrēka riska iestāšanos.</w:t>
            </w:r>
          </w:p>
        </w:tc>
        <w:tc>
          <w:tcPr>
            <w:tcW w:w="4961" w:type="dxa"/>
          </w:tcPr>
          <w:p w14:paraId="18BF02B0" w14:textId="77777777" w:rsidR="000F12A6" w:rsidRDefault="000F12A6" w:rsidP="00FE349D">
            <w:pPr>
              <w:spacing w:line="276" w:lineRule="auto"/>
              <w:jc w:val="both"/>
              <w:rPr>
                <w:rFonts w:eastAsia="Calibri"/>
                <w:b/>
                <w:bCs/>
                <w:i/>
                <w:snapToGrid w:val="0"/>
                <w:color w:val="000000" w:themeColor="text1"/>
                <w:sz w:val="22"/>
                <w:szCs w:val="22"/>
                <w:lang w:val="lv-LV" w:eastAsia="lv-LV"/>
              </w:rPr>
            </w:pPr>
          </w:p>
          <w:p w14:paraId="72D6C5EB" w14:textId="77777777" w:rsidR="000F12A6" w:rsidRPr="00DC60D7" w:rsidRDefault="000F12A6" w:rsidP="00C55912">
            <w:pPr>
              <w:spacing w:line="276" w:lineRule="auto"/>
              <w:jc w:val="both"/>
              <w:rPr>
                <w:rFonts w:eastAsia="Calibri"/>
                <w:sz w:val="24"/>
                <w:szCs w:val="24"/>
                <w:lang w:val="lv-LV" w:eastAsia="ar-SA"/>
              </w:rPr>
            </w:pPr>
          </w:p>
        </w:tc>
      </w:tr>
      <w:tr w:rsidR="000F12A6" w:rsidRPr="002D55CB" w14:paraId="616E7A22" w14:textId="77777777" w:rsidTr="000F12A6">
        <w:tc>
          <w:tcPr>
            <w:tcW w:w="10566" w:type="dxa"/>
            <w:gridSpan w:val="3"/>
            <w:shd w:val="clear" w:color="auto" w:fill="D9D9D9"/>
          </w:tcPr>
          <w:p w14:paraId="56B7BA2F" w14:textId="77777777" w:rsidR="000F12A6" w:rsidRPr="002D55CB" w:rsidRDefault="00C55912" w:rsidP="00FE349D">
            <w:pPr>
              <w:spacing w:line="276" w:lineRule="auto"/>
              <w:rPr>
                <w:sz w:val="24"/>
                <w:szCs w:val="24"/>
                <w:lang w:val="lv-LV"/>
              </w:rPr>
            </w:pPr>
            <w:r>
              <w:rPr>
                <w:sz w:val="24"/>
                <w:szCs w:val="24"/>
                <w:lang w:val="lv-LV"/>
              </w:rPr>
              <w:t>6</w:t>
            </w:r>
            <w:r w:rsidR="000F12A6" w:rsidRPr="002D55CB">
              <w:rPr>
                <w:sz w:val="24"/>
                <w:szCs w:val="24"/>
                <w:lang w:val="lv-LV"/>
              </w:rPr>
              <w:t>.3.</w:t>
            </w:r>
            <w:r w:rsidR="000F12A6" w:rsidRPr="002D55CB">
              <w:rPr>
                <w:rFonts w:eastAsia="Calibri"/>
                <w:b/>
                <w:bCs/>
                <w:sz w:val="24"/>
                <w:szCs w:val="24"/>
                <w:u w:val="single"/>
                <w:lang w:val="lv-LV" w:eastAsia="ar-SA"/>
              </w:rPr>
              <w:t xml:space="preserve">DABAS STIHIJAS RISKS </w:t>
            </w:r>
          </w:p>
        </w:tc>
      </w:tr>
      <w:tr w:rsidR="000F12A6" w:rsidRPr="00CC0C59" w14:paraId="162D209E" w14:textId="77777777" w:rsidTr="000F12A6">
        <w:tc>
          <w:tcPr>
            <w:tcW w:w="877" w:type="dxa"/>
          </w:tcPr>
          <w:p w14:paraId="66505B1E" w14:textId="77777777" w:rsidR="000F12A6" w:rsidRPr="002D55CB" w:rsidRDefault="00C55912" w:rsidP="00FE349D">
            <w:pPr>
              <w:spacing w:line="276" w:lineRule="auto"/>
              <w:rPr>
                <w:sz w:val="24"/>
                <w:szCs w:val="24"/>
                <w:lang w:val="lv-LV"/>
              </w:rPr>
            </w:pPr>
            <w:r>
              <w:rPr>
                <w:sz w:val="24"/>
                <w:szCs w:val="24"/>
                <w:lang w:val="lv-LV"/>
              </w:rPr>
              <w:t>6</w:t>
            </w:r>
            <w:r w:rsidR="000F12A6" w:rsidRPr="002D55CB">
              <w:rPr>
                <w:sz w:val="24"/>
                <w:szCs w:val="24"/>
                <w:lang w:val="lv-LV"/>
              </w:rPr>
              <w:t>.3.1.</w:t>
            </w:r>
          </w:p>
        </w:tc>
        <w:tc>
          <w:tcPr>
            <w:tcW w:w="4728" w:type="dxa"/>
          </w:tcPr>
          <w:p w14:paraId="33C475E6" w14:textId="66D43CC4" w:rsidR="0039731F" w:rsidRPr="002D55CB" w:rsidRDefault="0039731F" w:rsidP="0039731F">
            <w:pPr>
              <w:spacing w:line="276" w:lineRule="auto"/>
              <w:jc w:val="both"/>
              <w:rPr>
                <w:sz w:val="24"/>
                <w:szCs w:val="24"/>
                <w:lang w:val="lv-LV" w:eastAsia="ar-SA"/>
              </w:rPr>
            </w:pPr>
            <w:r w:rsidRPr="002D55CB">
              <w:rPr>
                <w:rFonts w:eastAsia="Calibri"/>
                <w:sz w:val="24"/>
                <w:szCs w:val="24"/>
                <w:lang w:val="lv-LV" w:eastAsia="ar-SA"/>
              </w:rPr>
              <w:t xml:space="preserve">VĒTRA. </w:t>
            </w:r>
            <w:r w:rsidRPr="002D55CB">
              <w:rPr>
                <w:sz w:val="24"/>
                <w:szCs w:val="24"/>
                <w:lang w:val="lv-LV" w:eastAsia="ar-SA"/>
              </w:rPr>
              <w:t>Bez m/s ierobežojuma. Ja apdrošināšanas gadījuma vietā vēja ātrumu nav iespējams noteikt, tad uzskatāms, ka vētra ir bijusi, ja apdrošinātā objekta apkārtnē gaisa masas pārvietošanās izraisījusi bojājumus arī labā stāvoklī uzturētām pret vētru tikpat noturīgām ēkām vai būvēm.</w:t>
            </w:r>
          </w:p>
          <w:p w14:paraId="173899B5" w14:textId="77777777" w:rsidR="000F12A6" w:rsidRDefault="0039731F" w:rsidP="0039731F">
            <w:pPr>
              <w:spacing w:line="276" w:lineRule="auto"/>
              <w:jc w:val="both"/>
              <w:rPr>
                <w:sz w:val="24"/>
                <w:szCs w:val="24"/>
                <w:lang w:val="lv-LV" w:eastAsia="ar-SA"/>
              </w:rPr>
            </w:pPr>
            <w:r w:rsidRPr="002D55CB">
              <w:rPr>
                <w:sz w:val="24"/>
                <w:szCs w:val="24"/>
                <w:lang w:val="lv-LV" w:eastAsia="ar-SA"/>
              </w:rPr>
              <w:t>Ja dabas stihiskie postījumi ir nodarījuši vairākus postījumus vi</w:t>
            </w:r>
            <w:r>
              <w:rPr>
                <w:sz w:val="24"/>
                <w:szCs w:val="24"/>
                <w:lang w:val="lv-LV" w:eastAsia="ar-SA"/>
              </w:rPr>
              <w:t xml:space="preserve">enā reizē, tiek piemērots viens </w:t>
            </w:r>
            <w:r w:rsidRPr="002D55CB">
              <w:rPr>
                <w:sz w:val="24"/>
                <w:szCs w:val="24"/>
                <w:lang w:val="lv-LV" w:eastAsia="ar-SA"/>
              </w:rPr>
              <w:t>pašrisks.</w:t>
            </w:r>
            <w:r w:rsidR="00C50332" w:rsidRPr="00C50332">
              <w:rPr>
                <w:sz w:val="24"/>
                <w:szCs w:val="24"/>
                <w:lang w:val="lv-LV"/>
              </w:rPr>
              <w:br/>
            </w:r>
          </w:p>
          <w:p w14:paraId="12EBD6E4" w14:textId="45332D2F" w:rsidR="004130EF" w:rsidRPr="002D55CB" w:rsidRDefault="004130EF" w:rsidP="0039731F">
            <w:pPr>
              <w:spacing w:line="276" w:lineRule="auto"/>
              <w:jc w:val="both"/>
              <w:rPr>
                <w:sz w:val="24"/>
                <w:szCs w:val="24"/>
                <w:lang w:val="lv-LV" w:eastAsia="ar-SA"/>
              </w:rPr>
            </w:pPr>
          </w:p>
        </w:tc>
        <w:tc>
          <w:tcPr>
            <w:tcW w:w="4961" w:type="dxa"/>
          </w:tcPr>
          <w:p w14:paraId="7C9FB69A" w14:textId="77777777" w:rsidR="000F12A6" w:rsidRPr="002D55CB" w:rsidRDefault="000F12A6" w:rsidP="00FE349D">
            <w:pPr>
              <w:spacing w:line="276" w:lineRule="auto"/>
              <w:jc w:val="both"/>
              <w:rPr>
                <w:rFonts w:eastAsia="Calibri"/>
                <w:sz w:val="24"/>
                <w:szCs w:val="24"/>
                <w:lang w:val="lv-LV" w:eastAsia="ar-SA"/>
              </w:rPr>
            </w:pPr>
          </w:p>
        </w:tc>
      </w:tr>
      <w:tr w:rsidR="000F12A6" w:rsidRPr="00CC0C59" w14:paraId="466EFDA7" w14:textId="77777777" w:rsidTr="000F12A6">
        <w:tc>
          <w:tcPr>
            <w:tcW w:w="877" w:type="dxa"/>
          </w:tcPr>
          <w:p w14:paraId="5C490BD0" w14:textId="77777777" w:rsidR="000F12A6" w:rsidRPr="002D55CB" w:rsidRDefault="00C55912" w:rsidP="00FE349D">
            <w:pPr>
              <w:spacing w:line="276" w:lineRule="auto"/>
              <w:rPr>
                <w:sz w:val="24"/>
                <w:szCs w:val="24"/>
                <w:lang w:val="lv-LV"/>
              </w:rPr>
            </w:pPr>
            <w:r>
              <w:rPr>
                <w:sz w:val="24"/>
                <w:szCs w:val="24"/>
                <w:lang w:val="lv-LV"/>
              </w:rPr>
              <w:t>6</w:t>
            </w:r>
            <w:r w:rsidR="000F12A6" w:rsidRPr="002D55CB">
              <w:rPr>
                <w:sz w:val="24"/>
                <w:szCs w:val="24"/>
                <w:lang w:val="lv-LV"/>
              </w:rPr>
              <w:t>.3.2.</w:t>
            </w:r>
          </w:p>
        </w:tc>
        <w:tc>
          <w:tcPr>
            <w:tcW w:w="4728" w:type="dxa"/>
          </w:tcPr>
          <w:p w14:paraId="79571029" w14:textId="77777777" w:rsidR="000F12A6" w:rsidRPr="002D55CB" w:rsidRDefault="000F12A6" w:rsidP="00FE349D">
            <w:pPr>
              <w:spacing w:line="276" w:lineRule="auto"/>
              <w:jc w:val="both"/>
              <w:rPr>
                <w:sz w:val="24"/>
                <w:szCs w:val="24"/>
                <w:lang w:val="lv-LV"/>
              </w:rPr>
            </w:pPr>
            <w:r w:rsidRPr="002D55CB">
              <w:rPr>
                <w:rFonts w:eastAsia="Calibri"/>
                <w:sz w:val="24"/>
                <w:szCs w:val="24"/>
                <w:lang w:val="lv-LV" w:eastAsia="ar-SA"/>
              </w:rPr>
              <w:t>KRUSA. Ar krusu saprot dažādas formas, lieluma un svara ledus gabalu nokrišņus, kas nokrīt uz apdrošināto objektu un tādējādi izraisa tā bojāeju vai bojājumus.</w:t>
            </w:r>
          </w:p>
        </w:tc>
        <w:tc>
          <w:tcPr>
            <w:tcW w:w="4961" w:type="dxa"/>
          </w:tcPr>
          <w:p w14:paraId="1C1400CA" w14:textId="77777777" w:rsidR="000F12A6" w:rsidRPr="002D55CB" w:rsidRDefault="000F12A6" w:rsidP="00FE349D">
            <w:pPr>
              <w:spacing w:line="276" w:lineRule="auto"/>
              <w:jc w:val="both"/>
              <w:rPr>
                <w:rFonts w:eastAsia="Calibri"/>
                <w:sz w:val="24"/>
                <w:szCs w:val="24"/>
                <w:lang w:val="lv-LV" w:eastAsia="ar-SA"/>
              </w:rPr>
            </w:pPr>
          </w:p>
        </w:tc>
      </w:tr>
      <w:tr w:rsidR="000F12A6" w:rsidRPr="00CC0C59" w14:paraId="18C3D5ED" w14:textId="77777777" w:rsidTr="000F12A6">
        <w:tc>
          <w:tcPr>
            <w:tcW w:w="877" w:type="dxa"/>
          </w:tcPr>
          <w:p w14:paraId="2B05D952" w14:textId="77777777" w:rsidR="000F12A6" w:rsidRPr="002D55CB" w:rsidRDefault="00C55912" w:rsidP="00FE349D">
            <w:pPr>
              <w:spacing w:line="276" w:lineRule="auto"/>
              <w:rPr>
                <w:sz w:val="24"/>
                <w:szCs w:val="24"/>
                <w:lang w:val="lv-LV"/>
              </w:rPr>
            </w:pPr>
            <w:r>
              <w:rPr>
                <w:sz w:val="24"/>
                <w:szCs w:val="24"/>
                <w:lang w:val="lv-LV"/>
              </w:rPr>
              <w:t>6</w:t>
            </w:r>
            <w:r w:rsidR="000F12A6" w:rsidRPr="002D55CB">
              <w:rPr>
                <w:sz w:val="24"/>
                <w:szCs w:val="24"/>
                <w:lang w:val="lv-LV"/>
              </w:rPr>
              <w:t>.3.3.</w:t>
            </w:r>
          </w:p>
        </w:tc>
        <w:tc>
          <w:tcPr>
            <w:tcW w:w="4728" w:type="dxa"/>
          </w:tcPr>
          <w:p w14:paraId="1A6ED69D" w14:textId="77777777" w:rsidR="000F12A6" w:rsidRPr="002D55CB" w:rsidRDefault="000F12A6" w:rsidP="00FE349D">
            <w:pPr>
              <w:spacing w:line="276" w:lineRule="auto"/>
              <w:jc w:val="both"/>
              <w:rPr>
                <w:sz w:val="24"/>
                <w:szCs w:val="24"/>
                <w:lang w:val="lv-LV"/>
              </w:rPr>
            </w:pPr>
            <w:r w:rsidRPr="002D55CB">
              <w:rPr>
                <w:rFonts w:eastAsia="Calibri"/>
                <w:sz w:val="24"/>
                <w:szCs w:val="24"/>
                <w:lang w:val="lv-LV" w:eastAsia="ar-SA"/>
              </w:rPr>
              <w:t xml:space="preserve">PLŪDI. Ar plūdiem saprot pēkšņus un neparedzētus zaudējumus vai bojājumus, kas radušies strauja ūdens līmeņa celšanās (t.sk., vētras) rezultātā dabīgās vai mākslīgās ūdens tilpnēs. </w:t>
            </w:r>
          </w:p>
        </w:tc>
        <w:tc>
          <w:tcPr>
            <w:tcW w:w="4961" w:type="dxa"/>
          </w:tcPr>
          <w:p w14:paraId="292C04E0" w14:textId="77777777" w:rsidR="000F12A6" w:rsidRPr="002D55CB" w:rsidRDefault="000F12A6" w:rsidP="00FE349D">
            <w:pPr>
              <w:spacing w:line="276" w:lineRule="auto"/>
              <w:jc w:val="both"/>
              <w:rPr>
                <w:rFonts w:eastAsia="Calibri"/>
                <w:sz w:val="24"/>
                <w:szCs w:val="24"/>
                <w:lang w:val="lv-LV" w:eastAsia="ar-SA"/>
              </w:rPr>
            </w:pPr>
          </w:p>
        </w:tc>
      </w:tr>
      <w:tr w:rsidR="000F12A6" w:rsidRPr="00CC0C59" w14:paraId="1B8459D9" w14:textId="77777777" w:rsidTr="000F12A6">
        <w:tc>
          <w:tcPr>
            <w:tcW w:w="877" w:type="dxa"/>
          </w:tcPr>
          <w:p w14:paraId="2BF2A2B1" w14:textId="77777777" w:rsidR="000F12A6" w:rsidRPr="002D55CB" w:rsidRDefault="00C55912" w:rsidP="00FE349D">
            <w:pPr>
              <w:spacing w:line="276" w:lineRule="auto"/>
              <w:rPr>
                <w:sz w:val="24"/>
                <w:szCs w:val="24"/>
                <w:lang w:val="lv-LV"/>
              </w:rPr>
            </w:pPr>
            <w:r>
              <w:rPr>
                <w:sz w:val="24"/>
                <w:szCs w:val="24"/>
                <w:lang w:val="lv-LV"/>
              </w:rPr>
              <w:t>6</w:t>
            </w:r>
            <w:r w:rsidR="000F12A6" w:rsidRPr="002D55CB">
              <w:rPr>
                <w:sz w:val="24"/>
                <w:szCs w:val="24"/>
                <w:lang w:val="lv-LV"/>
              </w:rPr>
              <w:t>.3.4.</w:t>
            </w:r>
          </w:p>
        </w:tc>
        <w:tc>
          <w:tcPr>
            <w:tcW w:w="4728" w:type="dxa"/>
          </w:tcPr>
          <w:p w14:paraId="16581F9E" w14:textId="77777777" w:rsidR="000F12A6" w:rsidRPr="002D55CB" w:rsidRDefault="000F12A6" w:rsidP="00FE349D">
            <w:pPr>
              <w:spacing w:line="276" w:lineRule="auto"/>
              <w:jc w:val="both"/>
              <w:rPr>
                <w:sz w:val="24"/>
                <w:szCs w:val="24"/>
                <w:lang w:val="lv-LV"/>
              </w:rPr>
            </w:pPr>
            <w:r w:rsidRPr="002D55CB">
              <w:rPr>
                <w:rFonts w:eastAsia="Calibri"/>
                <w:sz w:val="24"/>
                <w:szCs w:val="24"/>
                <w:lang w:val="lv-LV" w:eastAsia="ar-SA"/>
              </w:rPr>
              <w:t>ZEMESTRĪCE. Ar zemestrīci saprot zemes virsmas trīcēšanu, kuru izraisa dabiskas kustības zemes garozā, kas pēc Rihtera skalas ir vismaz 4 balles stipras vai pēc starptautisko satricinājumu skalas MSK-64 ir vismaz 5 balles stipras.</w:t>
            </w:r>
          </w:p>
        </w:tc>
        <w:tc>
          <w:tcPr>
            <w:tcW w:w="4961" w:type="dxa"/>
          </w:tcPr>
          <w:p w14:paraId="4DC1B688" w14:textId="77777777" w:rsidR="000F12A6" w:rsidRPr="002D55CB" w:rsidRDefault="000F12A6" w:rsidP="00FE349D">
            <w:pPr>
              <w:spacing w:line="276" w:lineRule="auto"/>
              <w:jc w:val="both"/>
              <w:rPr>
                <w:rFonts w:eastAsia="Calibri"/>
                <w:sz w:val="24"/>
                <w:szCs w:val="24"/>
                <w:lang w:val="lv-LV" w:eastAsia="ar-SA"/>
              </w:rPr>
            </w:pPr>
          </w:p>
        </w:tc>
      </w:tr>
      <w:tr w:rsidR="000F12A6" w:rsidRPr="00CC0C59" w14:paraId="3BB03F15" w14:textId="77777777" w:rsidTr="000F12A6">
        <w:tc>
          <w:tcPr>
            <w:tcW w:w="877" w:type="dxa"/>
          </w:tcPr>
          <w:p w14:paraId="3F779686" w14:textId="77777777" w:rsidR="000F12A6" w:rsidRPr="002D55CB" w:rsidRDefault="00C55912" w:rsidP="00FE349D">
            <w:pPr>
              <w:spacing w:line="276" w:lineRule="auto"/>
              <w:rPr>
                <w:sz w:val="24"/>
                <w:szCs w:val="24"/>
                <w:lang w:val="lv-LV"/>
              </w:rPr>
            </w:pPr>
            <w:r>
              <w:rPr>
                <w:sz w:val="24"/>
                <w:szCs w:val="24"/>
                <w:lang w:val="lv-LV"/>
              </w:rPr>
              <w:t>6</w:t>
            </w:r>
            <w:r w:rsidR="000F12A6" w:rsidRPr="002D55CB">
              <w:rPr>
                <w:sz w:val="24"/>
                <w:szCs w:val="24"/>
                <w:lang w:val="lv-LV"/>
              </w:rPr>
              <w:t>.3.5.</w:t>
            </w:r>
          </w:p>
        </w:tc>
        <w:tc>
          <w:tcPr>
            <w:tcW w:w="4728" w:type="dxa"/>
          </w:tcPr>
          <w:p w14:paraId="69D67176" w14:textId="48400E53" w:rsidR="000F12A6" w:rsidRPr="000C0D5E" w:rsidRDefault="000F12A6" w:rsidP="00FE349D">
            <w:pPr>
              <w:spacing w:line="276" w:lineRule="auto"/>
              <w:jc w:val="both"/>
              <w:rPr>
                <w:rFonts w:eastAsia="Calibri"/>
                <w:sz w:val="24"/>
                <w:szCs w:val="24"/>
                <w:lang w:val="lv-LV" w:eastAsia="ar-SA"/>
              </w:rPr>
            </w:pPr>
            <w:r w:rsidRPr="000C0D5E">
              <w:rPr>
                <w:rFonts w:eastAsia="Cambria"/>
                <w:kern w:val="56"/>
                <w:sz w:val="24"/>
                <w:szCs w:val="24"/>
                <w:lang w:val="lv-LV"/>
              </w:rPr>
              <w:t xml:space="preserve">NEPĀRTRAUKTA SNIGŠANA Ar nepārtrauktu snigšanu saprot </w:t>
            </w:r>
            <w:r w:rsidR="000C0D5E" w:rsidRPr="000C0D5E">
              <w:rPr>
                <w:rStyle w:val="markedcontent"/>
                <w:sz w:val="24"/>
                <w:szCs w:val="24"/>
                <w:lang w:val="lv-LV"/>
              </w:rPr>
              <w:t xml:space="preserve">pēkšņa sniega </w:t>
            </w:r>
            <w:r w:rsidR="000C0D5E" w:rsidRPr="000C0D5E">
              <w:rPr>
                <w:rStyle w:val="markedcontent"/>
                <w:sz w:val="24"/>
                <w:szCs w:val="24"/>
                <w:lang w:val="lv-LV"/>
              </w:rPr>
              <w:lastRenderedPageBreak/>
              <w:t>slāņa</w:t>
            </w:r>
            <w:r w:rsidR="00A8507E">
              <w:rPr>
                <w:rStyle w:val="markedcontent"/>
                <w:sz w:val="24"/>
                <w:szCs w:val="24"/>
                <w:lang w:val="lv-LV"/>
              </w:rPr>
              <w:t xml:space="preserve"> </w:t>
            </w:r>
            <w:r w:rsidR="000C0D5E" w:rsidRPr="000C0D5E">
              <w:rPr>
                <w:rStyle w:val="markedcontent"/>
                <w:sz w:val="24"/>
                <w:szCs w:val="24"/>
                <w:lang w:val="lv-LV"/>
              </w:rPr>
              <w:t>palielināšanās vismaz par 100 mm 12 stundu laikā (pēc</w:t>
            </w:r>
            <w:r w:rsidR="00A8507E">
              <w:rPr>
                <w:rStyle w:val="markedcontent"/>
                <w:sz w:val="24"/>
                <w:szCs w:val="24"/>
                <w:lang w:val="lv-LV"/>
              </w:rPr>
              <w:t xml:space="preserve"> </w:t>
            </w:r>
            <w:r w:rsidR="000C0D5E" w:rsidRPr="000C0D5E">
              <w:rPr>
                <w:rStyle w:val="markedcontent"/>
                <w:sz w:val="24"/>
                <w:szCs w:val="24"/>
                <w:lang w:val="lv-LV"/>
              </w:rPr>
              <w:t>tuvākās meteoroloģiskās stacijas uzrādītajiem datiem vai</w:t>
            </w:r>
            <w:r w:rsidR="00A8507E">
              <w:rPr>
                <w:rStyle w:val="markedcontent"/>
                <w:sz w:val="24"/>
                <w:szCs w:val="24"/>
                <w:lang w:val="lv-LV"/>
              </w:rPr>
              <w:t xml:space="preserve"> </w:t>
            </w:r>
            <w:r w:rsidR="000C0D5E" w:rsidRPr="000C0D5E">
              <w:rPr>
                <w:rStyle w:val="markedcontent"/>
                <w:sz w:val="24"/>
                <w:szCs w:val="24"/>
                <w:lang w:val="lv-LV"/>
              </w:rPr>
              <w:t>iegūstot citus pierādījumus, kas nepārprotami liecina par</w:t>
            </w:r>
            <w:r w:rsidR="00A8507E">
              <w:rPr>
                <w:rStyle w:val="markedcontent"/>
                <w:sz w:val="24"/>
                <w:szCs w:val="24"/>
                <w:lang w:val="lv-LV"/>
              </w:rPr>
              <w:t xml:space="preserve"> </w:t>
            </w:r>
            <w:r w:rsidR="000C0D5E" w:rsidRPr="000C0D5E">
              <w:rPr>
                <w:rStyle w:val="markedcontent"/>
                <w:sz w:val="24"/>
                <w:szCs w:val="24"/>
                <w:lang w:val="lv-LV"/>
              </w:rPr>
              <w:t>šādu dabas parādību apdrošināšanas objekta tiešā</w:t>
            </w:r>
            <w:r w:rsidR="00A8507E">
              <w:rPr>
                <w:rStyle w:val="markedcontent"/>
                <w:sz w:val="24"/>
                <w:szCs w:val="24"/>
                <w:lang w:val="lv-LV"/>
              </w:rPr>
              <w:t xml:space="preserve"> </w:t>
            </w:r>
            <w:r w:rsidR="000C0D5E" w:rsidRPr="000C0D5E">
              <w:rPr>
                <w:rStyle w:val="markedcontent"/>
                <w:sz w:val="24"/>
                <w:szCs w:val="24"/>
                <w:lang w:val="lv-LV"/>
              </w:rPr>
              <w:t>tuvumā), ja bojājumi radušies snigšanas laikā vai 48</w:t>
            </w:r>
            <w:r w:rsidR="00A8507E">
              <w:rPr>
                <w:rStyle w:val="markedcontent"/>
                <w:sz w:val="24"/>
                <w:szCs w:val="24"/>
                <w:lang w:val="lv-LV"/>
              </w:rPr>
              <w:t xml:space="preserve"> </w:t>
            </w:r>
            <w:r w:rsidR="000C0D5E" w:rsidRPr="000C0D5E">
              <w:rPr>
                <w:rStyle w:val="markedcontent"/>
                <w:sz w:val="24"/>
                <w:szCs w:val="24"/>
                <w:lang w:val="lv-LV"/>
              </w:rPr>
              <w:t>stundu laikā pēc snigšanas.</w:t>
            </w:r>
          </w:p>
        </w:tc>
        <w:tc>
          <w:tcPr>
            <w:tcW w:w="4961" w:type="dxa"/>
          </w:tcPr>
          <w:p w14:paraId="62CBB373" w14:textId="77777777" w:rsidR="000F12A6" w:rsidRPr="002D55CB" w:rsidRDefault="000F12A6" w:rsidP="00FE349D">
            <w:pPr>
              <w:spacing w:line="276" w:lineRule="auto"/>
              <w:jc w:val="both"/>
              <w:rPr>
                <w:rFonts w:eastAsia="Calibri"/>
                <w:sz w:val="24"/>
                <w:szCs w:val="24"/>
                <w:lang w:val="lv-LV" w:eastAsia="ar-SA"/>
              </w:rPr>
            </w:pPr>
          </w:p>
        </w:tc>
      </w:tr>
      <w:tr w:rsidR="000F12A6" w:rsidRPr="00CC0C59" w14:paraId="52651B4C" w14:textId="77777777" w:rsidTr="000F12A6">
        <w:tc>
          <w:tcPr>
            <w:tcW w:w="877" w:type="dxa"/>
          </w:tcPr>
          <w:p w14:paraId="7370EF94" w14:textId="77777777" w:rsidR="000F12A6" w:rsidRPr="002D55CB" w:rsidRDefault="00C55912" w:rsidP="00FE349D">
            <w:pPr>
              <w:spacing w:line="276" w:lineRule="auto"/>
              <w:rPr>
                <w:sz w:val="24"/>
                <w:szCs w:val="24"/>
                <w:lang w:val="lv-LV"/>
              </w:rPr>
            </w:pPr>
            <w:r>
              <w:rPr>
                <w:sz w:val="24"/>
                <w:szCs w:val="24"/>
                <w:lang w:val="lv-LV"/>
              </w:rPr>
              <w:t>6</w:t>
            </w:r>
            <w:r w:rsidR="000F12A6" w:rsidRPr="002D55CB">
              <w:rPr>
                <w:sz w:val="24"/>
                <w:szCs w:val="24"/>
                <w:lang w:val="lv-LV"/>
              </w:rPr>
              <w:t>.3.7.</w:t>
            </w:r>
          </w:p>
        </w:tc>
        <w:tc>
          <w:tcPr>
            <w:tcW w:w="4728" w:type="dxa"/>
          </w:tcPr>
          <w:p w14:paraId="4EA3F0A2" w14:textId="5C7263D0" w:rsidR="000F12A6" w:rsidRPr="002D55CB" w:rsidRDefault="000F12A6" w:rsidP="00FE349D">
            <w:pPr>
              <w:spacing w:line="276" w:lineRule="auto"/>
              <w:jc w:val="both"/>
              <w:rPr>
                <w:sz w:val="24"/>
                <w:szCs w:val="24"/>
                <w:lang w:val="lv-LV"/>
              </w:rPr>
            </w:pPr>
            <w:r w:rsidRPr="002D55CB">
              <w:rPr>
                <w:rFonts w:eastAsia="Calibri"/>
                <w:sz w:val="24"/>
                <w:szCs w:val="24"/>
                <w:lang w:val="lv-LV" w:eastAsia="ar-SA"/>
              </w:rPr>
              <w:t>KOKU, MASTU, STABU UZKRIŠANA. Ar koku (t.sk. zaru), mastu, stabu un citu konstrukciju uzkrišanu saprotot apdrošinātā īpašuma tuvumā esošo koku (tai skaitā zaru), mastu, stabu vai citu konstrukciju brīvu uzkrišanu apdrošināšanas objektam, radot tā bojāeju vai bojājumus.</w:t>
            </w:r>
          </w:p>
        </w:tc>
        <w:tc>
          <w:tcPr>
            <w:tcW w:w="4961" w:type="dxa"/>
          </w:tcPr>
          <w:p w14:paraId="0253580A" w14:textId="77777777" w:rsidR="000F12A6" w:rsidRPr="002D55CB" w:rsidRDefault="000F12A6" w:rsidP="00FE349D">
            <w:pPr>
              <w:spacing w:line="276" w:lineRule="auto"/>
              <w:jc w:val="both"/>
              <w:rPr>
                <w:rFonts w:eastAsia="Calibri"/>
                <w:sz w:val="24"/>
                <w:szCs w:val="24"/>
                <w:lang w:val="lv-LV" w:eastAsia="ar-SA"/>
              </w:rPr>
            </w:pPr>
          </w:p>
        </w:tc>
      </w:tr>
      <w:tr w:rsidR="000F12A6" w:rsidRPr="002D55CB" w14:paraId="09F1E1EF" w14:textId="77777777" w:rsidTr="000F12A6">
        <w:tc>
          <w:tcPr>
            <w:tcW w:w="10566" w:type="dxa"/>
            <w:gridSpan w:val="3"/>
            <w:shd w:val="clear" w:color="auto" w:fill="D9D9D9"/>
          </w:tcPr>
          <w:p w14:paraId="0BD51E23" w14:textId="77777777" w:rsidR="000F12A6" w:rsidRPr="002D55CB" w:rsidRDefault="00C55912" w:rsidP="00FE349D">
            <w:pPr>
              <w:spacing w:line="276" w:lineRule="auto"/>
              <w:rPr>
                <w:sz w:val="24"/>
                <w:szCs w:val="24"/>
                <w:lang w:val="lv-LV"/>
              </w:rPr>
            </w:pPr>
            <w:r>
              <w:rPr>
                <w:sz w:val="24"/>
                <w:szCs w:val="24"/>
                <w:lang w:val="lv-LV"/>
              </w:rPr>
              <w:t>6</w:t>
            </w:r>
            <w:r w:rsidR="000F12A6" w:rsidRPr="002D55CB">
              <w:rPr>
                <w:sz w:val="24"/>
                <w:szCs w:val="24"/>
                <w:lang w:val="lv-LV"/>
              </w:rPr>
              <w:t>.4.</w:t>
            </w:r>
            <w:r w:rsidR="000F12A6" w:rsidRPr="002D55CB">
              <w:rPr>
                <w:rFonts w:eastAsia="Calibri"/>
                <w:b/>
                <w:bCs/>
                <w:sz w:val="24"/>
                <w:szCs w:val="24"/>
                <w:u w:val="single"/>
                <w:lang w:val="lv-LV" w:eastAsia="ar-SA"/>
              </w:rPr>
              <w:t>ŠĶIDRUMA, TVAIKA NOPLŪDES RISKS</w:t>
            </w:r>
          </w:p>
        </w:tc>
      </w:tr>
      <w:tr w:rsidR="000F12A6" w:rsidRPr="00CC0C59" w14:paraId="210EE3D3" w14:textId="77777777" w:rsidTr="000F12A6">
        <w:tc>
          <w:tcPr>
            <w:tcW w:w="877" w:type="dxa"/>
          </w:tcPr>
          <w:p w14:paraId="1F7550AA" w14:textId="77777777" w:rsidR="000F12A6" w:rsidRPr="002D55CB" w:rsidRDefault="00C55912" w:rsidP="00FE349D">
            <w:pPr>
              <w:spacing w:line="276" w:lineRule="auto"/>
              <w:rPr>
                <w:sz w:val="24"/>
                <w:szCs w:val="24"/>
                <w:lang w:val="lv-LV"/>
              </w:rPr>
            </w:pPr>
            <w:r>
              <w:rPr>
                <w:sz w:val="24"/>
                <w:szCs w:val="24"/>
                <w:lang w:val="lv-LV"/>
              </w:rPr>
              <w:t>6</w:t>
            </w:r>
            <w:r w:rsidR="000F12A6" w:rsidRPr="002D55CB">
              <w:rPr>
                <w:sz w:val="24"/>
                <w:szCs w:val="24"/>
                <w:lang w:val="lv-LV"/>
              </w:rPr>
              <w:t>.4.1.</w:t>
            </w:r>
          </w:p>
        </w:tc>
        <w:tc>
          <w:tcPr>
            <w:tcW w:w="4728" w:type="dxa"/>
          </w:tcPr>
          <w:p w14:paraId="72A43E21" w14:textId="42F019C0" w:rsidR="000F12A6" w:rsidRPr="000C0D5E" w:rsidRDefault="000C0D5E" w:rsidP="00FE349D">
            <w:pPr>
              <w:spacing w:line="276" w:lineRule="auto"/>
              <w:jc w:val="both"/>
              <w:rPr>
                <w:sz w:val="24"/>
                <w:szCs w:val="24"/>
                <w:lang w:val="lv-LV"/>
              </w:rPr>
            </w:pPr>
            <w:r>
              <w:rPr>
                <w:rStyle w:val="markedcontent"/>
                <w:sz w:val="24"/>
                <w:szCs w:val="24"/>
                <w:lang w:val="lv-LV"/>
              </w:rPr>
              <w:t>Š</w:t>
            </w:r>
            <w:r w:rsidRPr="000C0D5E">
              <w:rPr>
                <w:rStyle w:val="markedcontent"/>
                <w:sz w:val="24"/>
                <w:szCs w:val="24"/>
                <w:lang w:val="lv-LV"/>
              </w:rPr>
              <w:t>ķidruma vai tvaika</w:t>
            </w:r>
            <w:r w:rsidR="00A8507E">
              <w:rPr>
                <w:rStyle w:val="markedcontent"/>
                <w:sz w:val="24"/>
                <w:szCs w:val="24"/>
                <w:lang w:val="lv-LV"/>
              </w:rPr>
              <w:t xml:space="preserve"> </w:t>
            </w:r>
            <w:r w:rsidRPr="000C0D5E">
              <w:rPr>
                <w:rStyle w:val="markedcontent"/>
                <w:sz w:val="24"/>
                <w:szCs w:val="24"/>
                <w:lang w:val="lv-LV"/>
              </w:rPr>
              <w:t>noplūdes risku šī apdrošināšanas līguma izpratnē atzīstamas</w:t>
            </w:r>
            <w:r>
              <w:rPr>
                <w:rStyle w:val="markedcontent"/>
                <w:sz w:val="24"/>
                <w:szCs w:val="24"/>
                <w:lang w:val="lv-LV"/>
              </w:rPr>
              <w:t>, kā</w:t>
            </w:r>
            <w:r w:rsidRPr="000C0D5E">
              <w:rPr>
                <w:rStyle w:val="markedcontent"/>
                <w:sz w:val="24"/>
                <w:szCs w:val="24"/>
                <w:lang w:val="lv-LV"/>
              </w:rPr>
              <w:t xml:space="preserve"> ēkas cauruļvadu, to ierīču un aprīkojuma avārija –</w:t>
            </w:r>
            <w:r w:rsidR="00A8507E">
              <w:rPr>
                <w:rStyle w:val="markedcontent"/>
                <w:sz w:val="24"/>
                <w:szCs w:val="24"/>
                <w:lang w:val="lv-LV"/>
              </w:rPr>
              <w:t xml:space="preserve"> </w:t>
            </w:r>
            <w:r w:rsidRPr="000C0D5E">
              <w:rPr>
                <w:rStyle w:val="markedcontent"/>
                <w:sz w:val="24"/>
                <w:szCs w:val="24"/>
                <w:lang w:val="lv-LV"/>
              </w:rPr>
              <w:t>pēkšņs un neparedzēts to pārrāvums vai plīsums, tai</w:t>
            </w:r>
            <w:r w:rsidR="00A8507E">
              <w:rPr>
                <w:rStyle w:val="markedcontent"/>
                <w:sz w:val="24"/>
                <w:szCs w:val="24"/>
                <w:lang w:val="lv-LV"/>
              </w:rPr>
              <w:t xml:space="preserve"> </w:t>
            </w:r>
            <w:r w:rsidRPr="000C0D5E">
              <w:rPr>
                <w:rStyle w:val="markedcontent"/>
                <w:sz w:val="24"/>
                <w:szCs w:val="24"/>
                <w:lang w:val="lv-LV"/>
              </w:rPr>
              <w:t>skaitā cauruļvadu aizsalšanas rezultātā</w:t>
            </w:r>
            <w:r>
              <w:rPr>
                <w:rStyle w:val="markedcontent"/>
                <w:sz w:val="24"/>
                <w:szCs w:val="24"/>
                <w:lang w:val="lv-LV"/>
              </w:rPr>
              <w:t>, kā</w:t>
            </w:r>
            <w:r w:rsidRPr="000C0D5E">
              <w:rPr>
                <w:rStyle w:val="markedcontent"/>
                <w:sz w:val="24"/>
                <w:szCs w:val="24"/>
                <w:lang w:val="lv-LV"/>
              </w:rPr>
              <w:t xml:space="preserve"> personas darbība vai bezdarbība, kuras dēļ notikusi</w:t>
            </w:r>
            <w:r w:rsidR="00A8507E">
              <w:rPr>
                <w:rStyle w:val="markedcontent"/>
                <w:sz w:val="24"/>
                <w:szCs w:val="24"/>
                <w:lang w:val="lv-LV"/>
              </w:rPr>
              <w:t xml:space="preserve"> </w:t>
            </w:r>
            <w:r w:rsidRPr="000C0D5E">
              <w:rPr>
                <w:rStyle w:val="markedcontent"/>
                <w:sz w:val="24"/>
                <w:szCs w:val="24"/>
                <w:lang w:val="lv-LV"/>
              </w:rPr>
              <w:t>šķidruma vai tvaika noplūde no ēkas</w:t>
            </w:r>
            <w:r w:rsidR="00A8507E">
              <w:rPr>
                <w:rStyle w:val="markedcontent"/>
                <w:sz w:val="24"/>
                <w:szCs w:val="24"/>
                <w:lang w:val="lv-LV"/>
              </w:rPr>
              <w:t xml:space="preserve"> </w:t>
            </w:r>
            <w:r w:rsidRPr="000C0D5E">
              <w:rPr>
                <w:rStyle w:val="markedcontent"/>
                <w:sz w:val="24"/>
                <w:szCs w:val="24"/>
                <w:lang w:val="lv-LV"/>
              </w:rPr>
              <w:t>inženierkomunikācijām</w:t>
            </w:r>
            <w:r>
              <w:rPr>
                <w:rStyle w:val="markedcontent"/>
                <w:sz w:val="24"/>
                <w:szCs w:val="24"/>
                <w:lang w:val="lv-LV"/>
              </w:rPr>
              <w:t>, un</w:t>
            </w:r>
            <w:r w:rsidRPr="000C0D5E">
              <w:rPr>
                <w:rStyle w:val="markedcontent"/>
                <w:sz w:val="24"/>
                <w:szCs w:val="24"/>
                <w:lang w:val="lv-LV"/>
              </w:rPr>
              <w:t xml:space="preserve"> stacionāro automātisko ugunsgrēka dzēšanas sistēmu un</w:t>
            </w:r>
            <w:r w:rsidR="00A8507E">
              <w:rPr>
                <w:rStyle w:val="markedcontent"/>
                <w:sz w:val="24"/>
                <w:szCs w:val="24"/>
                <w:lang w:val="lv-LV"/>
              </w:rPr>
              <w:t xml:space="preserve"> </w:t>
            </w:r>
            <w:r w:rsidRPr="000C0D5E">
              <w:rPr>
                <w:rStyle w:val="markedcontent"/>
                <w:sz w:val="24"/>
                <w:szCs w:val="24"/>
                <w:lang w:val="lv-LV"/>
              </w:rPr>
              <w:t>iekārtu (</w:t>
            </w:r>
            <w:proofErr w:type="spellStart"/>
            <w:r w:rsidRPr="000C0D5E">
              <w:rPr>
                <w:rStyle w:val="markedcontent"/>
                <w:sz w:val="24"/>
                <w:szCs w:val="24"/>
                <w:lang w:val="lv-LV"/>
              </w:rPr>
              <w:t>sprinkleru</w:t>
            </w:r>
            <w:proofErr w:type="spellEnd"/>
            <w:r w:rsidRPr="000C0D5E">
              <w:rPr>
                <w:rStyle w:val="markedcontent"/>
                <w:sz w:val="24"/>
                <w:szCs w:val="24"/>
                <w:lang w:val="lv-LV"/>
              </w:rPr>
              <w:t>, u.tml.) automātiskas reaģēšanas dēļ</w:t>
            </w:r>
            <w:r w:rsidR="00A8507E">
              <w:rPr>
                <w:rStyle w:val="markedcontent"/>
                <w:sz w:val="24"/>
                <w:szCs w:val="24"/>
                <w:lang w:val="lv-LV"/>
              </w:rPr>
              <w:t xml:space="preserve"> </w:t>
            </w:r>
            <w:r w:rsidRPr="000C0D5E">
              <w:rPr>
                <w:rStyle w:val="markedcontent"/>
                <w:sz w:val="24"/>
                <w:szCs w:val="24"/>
                <w:lang w:val="lv-LV"/>
              </w:rPr>
              <w:t>radusies šķidruma noplūde.</w:t>
            </w:r>
          </w:p>
        </w:tc>
        <w:tc>
          <w:tcPr>
            <w:tcW w:w="4961" w:type="dxa"/>
          </w:tcPr>
          <w:p w14:paraId="21F076EB" w14:textId="77777777" w:rsidR="000F12A6" w:rsidRPr="002D55CB" w:rsidRDefault="000F12A6" w:rsidP="00017EF6">
            <w:pPr>
              <w:spacing w:line="276" w:lineRule="auto"/>
              <w:jc w:val="both"/>
              <w:rPr>
                <w:rFonts w:eastAsia="Calibri"/>
                <w:sz w:val="24"/>
                <w:szCs w:val="24"/>
                <w:lang w:val="lv-LV" w:eastAsia="ar-SA"/>
              </w:rPr>
            </w:pPr>
          </w:p>
        </w:tc>
      </w:tr>
      <w:tr w:rsidR="000F12A6" w:rsidRPr="00CC0C59" w14:paraId="420473B2" w14:textId="77777777" w:rsidTr="000F12A6">
        <w:tc>
          <w:tcPr>
            <w:tcW w:w="877" w:type="dxa"/>
          </w:tcPr>
          <w:p w14:paraId="5346CFF2" w14:textId="77777777" w:rsidR="000F12A6" w:rsidRPr="002D55CB" w:rsidRDefault="00C55912" w:rsidP="00FE349D">
            <w:pPr>
              <w:spacing w:line="276" w:lineRule="auto"/>
              <w:rPr>
                <w:sz w:val="24"/>
                <w:szCs w:val="24"/>
                <w:lang w:val="lv-LV"/>
              </w:rPr>
            </w:pPr>
            <w:r>
              <w:rPr>
                <w:sz w:val="24"/>
                <w:szCs w:val="24"/>
                <w:lang w:val="lv-LV"/>
              </w:rPr>
              <w:t>6</w:t>
            </w:r>
            <w:r w:rsidR="000F12A6" w:rsidRPr="002D55CB">
              <w:rPr>
                <w:sz w:val="24"/>
                <w:szCs w:val="24"/>
                <w:lang w:val="lv-LV"/>
              </w:rPr>
              <w:t>.4.3.</w:t>
            </w:r>
          </w:p>
        </w:tc>
        <w:tc>
          <w:tcPr>
            <w:tcW w:w="4728" w:type="dxa"/>
          </w:tcPr>
          <w:p w14:paraId="5EA45CE4" w14:textId="77777777" w:rsidR="000F12A6" w:rsidRPr="002D55CB" w:rsidRDefault="000F12A6" w:rsidP="00FE349D">
            <w:pPr>
              <w:spacing w:line="276" w:lineRule="auto"/>
              <w:jc w:val="both"/>
              <w:rPr>
                <w:sz w:val="24"/>
                <w:szCs w:val="24"/>
                <w:lang w:val="lv-LV"/>
              </w:rPr>
            </w:pPr>
            <w:r w:rsidRPr="00FF1F87">
              <w:rPr>
                <w:rFonts w:eastAsia="Cambria"/>
                <w:kern w:val="56"/>
                <w:sz w:val="24"/>
                <w:szCs w:val="24"/>
                <w:lang w:val="lv-LV"/>
              </w:rPr>
              <w:t>Trešo personu (iekļaujot arī darbiniekus un studentus</w:t>
            </w:r>
            <w:r w:rsidR="00C55912">
              <w:rPr>
                <w:rFonts w:eastAsia="Cambria"/>
                <w:kern w:val="56"/>
                <w:sz w:val="24"/>
                <w:szCs w:val="24"/>
                <w:lang w:val="lv-LV"/>
              </w:rPr>
              <w:t>/skolniekus</w:t>
            </w:r>
            <w:r w:rsidRPr="00FF1F87">
              <w:rPr>
                <w:rFonts w:eastAsia="Cambria"/>
                <w:kern w:val="56"/>
                <w:sz w:val="24"/>
                <w:szCs w:val="24"/>
                <w:lang w:val="lv-LV"/>
              </w:rPr>
              <w:t>) darbība vai bezdarbība, kuras dēļ notikusi šķidruma vai tvaika noplūde.</w:t>
            </w:r>
          </w:p>
        </w:tc>
        <w:tc>
          <w:tcPr>
            <w:tcW w:w="4961" w:type="dxa"/>
          </w:tcPr>
          <w:p w14:paraId="628C78D5" w14:textId="77777777" w:rsidR="000F12A6" w:rsidRPr="002D55CB" w:rsidRDefault="000F12A6" w:rsidP="00FE349D">
            <w:pPr>
              <w:spacing w:line="276" w:lineRule="auto"/>
              <w:jc w:val="both"/>
              <w:rPr>
                <w:rFonts w:eastAsia="Calibri"/>
                <w:sz w:val="24"/>
                <w:szCs w:val="24"/>
                <w:lang w:val="lv-LV" w:eastAsia="ar-SA"/>
              </w:rPr>
            </w:pPr>
          </w:p>
        </w:tc>
      </w:tr>
      <w:tr w:rsidR="000F12A6" w:rsidRPr="00CC0C59" w14:paraId="0EE2541E" w14:textId="77777777" w:rsidTr="000F12A6">
        <w:tc>
          <w:tcPr>
            <w:tcW w:w="877" w:type="dxa"/>
          </w:tcPr>
          <w:p w14:paraId="3FD75838" w14:textId="77777777" w:rsidR="000F12A6" w:rsidRPr="002D55CB" w:rsidRDefault="00C55912" w:rsidP="00FE349D">
            <w:pPr>
              <w:spacing w:line="276" w:lineRule="auto"/>
              <w:rPr>
                <w:sz w:val="24"/>
                <w:szCs w:val="24"/>
                <w:lang w:val="lv-LV"/>
              </w:rPr>
            </w:pPr>
            <w:r>
              <w:rPr>
                <w:sz w:val="24"/>
                <w:szCs w:val="24"/>
                <w:lang w:val="lv-LV"/>
              </w:rPr>
              <w:t>6</w:t>
            </w:r>
            <w:r w:rsidR="000F12A6" w:rsidRPr="002D55CB">
              <w:rPr>
                <w:sz w:val="24"/>
                <w:szCs w:val="24"/>
                <w:lang w:val="lv-LV"/>
              </w:rPr>
              <w:t>.4.4.</w:t>
            </w:r>
          </w:p>
        </w:tc>
        <w:tc>
          <w:tcPr>
            <w:tcW w:w="4728" w:type="dxa"/>
          </w:tcPr>
          <w:p w14:paraId="43602D0B" w14:textId="77777777" w:rsidR="000F12A6" w:rsidRPr="002D55CB" w:rsidRDefault="000F12A6" w:rsidP="00FE349D">
            <w:pPr>
              <w:spacing w:line="276" w:lineRule="auto"/>
              <w:jc w:val="both"/>
              <w:rPr>
                <w:sz w:val="24"/>
                <w:szCs w:val="24"/>
                <w:lang w:val="lv-LV"/>
              </w:rPr>
            </w:pPr>
            <w:r w:rsidRPr="00FF1F87">
              <w:rPr>
                <w:rFonts w:eastAsia="Cambria"/>
                <w:kern w:val="56"/>
                <w:sz w:val="24"/>
                <w:szCs w:val="24"/>
                <w:lang w:val="lv-LV"/>
              </w:rPr>
              <w:t>Atbilstoši publisko tiesību aktu prasībām ekspluatētu stacionāro automātisko ugunsgrēka dzēšanas sistēmu un iekārtu (</w:t>
            </w:r>
            <w:proofErr w:type="spellStart"/>
            <w:r w:rsidRPr="00FF1F87">
              <w:rPr>
                <w:rFonts w:eastAsia="Cambria"/>
                <w:kern w:val="56"/>
                <w:sz w:val="24"/>
                <w:szCs w:val="24"/>
                <w:lang w:val="lv-LV"/>
              </w:rPr>
              <w:t>sprinkleru</w:t>
            </w:r>
            <w:proofErr w:type="spellEnd"/>
            <w:r w:rsidRPr="00FF1F87">
              <w:rPr>
                <w:rFonts w:eastAsia="Cambria"/>
                <w:kern w:val="56"/>
                <w:sz w:val="24"/>
                <w:szCs w:val="24"/>
                <w:lang w:val="lv-LV"/>
              </w:rPr>
              <w:t xml:space="preserve"> u. tml.) automātiskas reaģēšanas dēļ radusies šķidruma noplūde.</w:t>
            </w:r>
          </w:p>
        </w:tc>
        <w:tc>
          <w:tcPr>
            <w:tcW w:w="4961" w:type="dxa"/>
          </w:tcPr>
          <w:p w14:paraId="5BACCA86" w14:textId="77777777" w:rsidR="000F12A6" w:rsidRPr="002D55CB" w:rsidRDefault="000F12A6" w:rsidP="00FE349D">
            <w:pPr>
              <w:spacing w:line="276" w:lineRule="auto"/>
              <w:jc w:val="both"/>
              <w:rPr>
                <w:rFonts w:eastAsia="Calibri"/>
                <w:sz w:val="24"/>
                <w:szCs w:val="24"/>
                <w:lang w:val="lv-LV" w:eastAsia="ar-SA"/>
              </w:rPr>
            </w:pPr>
          </w:p>
        </w:tc>
      </w:tr>
      <w:tr w:rsidR="000F12A6" w:rsidRPr="007E163E" w14:paraId="7466D10C" w14:textId="77777777" w:rsidTr="000F12A6">
        <w:tc>
          <w:tcPr>
            <w:tcW w:w="10566" w:type="dxa"/>
            <w:gridSpan w:val="3"/>
            <w:shd w:val="clear" w:color="auto" w:fill="D9D9D9"/>
          </w:tcPr>
          <w:p w14:paraId="1BC1C9C8" w14:textId="77777777" w:rsidR="000F12A6" w:rsidRPr="007E163E" w:rsidRDefault="00C55912" w:rsidP="00FE349D">
            <w:pPr>
              <w:spacing w:line="276" w:lineRule="auto"/>
              <w:rPr>
                <w:b/>
                <w:sz w:val="24"/>
                <w:szCs w:val="24"/>
                <w:lang w:val="lv-LV"/>
              </w:rPr>
            </w:pPr>
            <w:r>
              <w:rPr>
                <w:b/>
                <w:sz w:val="24"/>
                <w:szCs w:val="24"/>
                <w:lang w:val="lv-LV"/>
              </w:rPr>
              <w:t>6</w:t>
            </w:r>
            <w:r w:rsidR="000F12A6" w:rsidRPr="007E163E">
              <w:rPr>
                <w:b/>
                <w:sz w:val="24"/>
                <w:szCs w:val="24"/>
                <w:lang w:val="lv-LV"/>
              </w:rPr>
              <w:t>.5.</w:t>
            </w:r>
            <w:r w:rsidR="000F12A6" w:rsidRPr="007E163E">
              <w:rPr>
                <w:rFonts w:eastAsia="Calibri"/>
                <w:b/>
                <w:bCs/>
                <w:sz w:val="24"/>
                <w:szCs w:val="24"/>
                <w:u w:val="single"/>
                <w:lang w:val="lv-LV" w:eastAsia="ar-SA"/>
              </w:rPr>
              <w:t>TREŠO PERSONU PRETTIESISKAS RĪCĪBAS RISKS</w:t>
            </w:r>
          </w:p>
        </w:tc>
      </w:tr>
      <w:tr w:rsidR="000F12A6" w:rsidRPr="00CC0C59" w14:paraId="6655FCA5" w14:textId="77777777" w:rsidTr="000F12A6">
        <w:tc>
          <w:tcPr>
            <w:tcW w:w="877" w:type="dxa"/>
          </w:tcPr>
          <w:p w14:paraId="276EBFEF" w14:textId="77777777" w:rsidR="000F12A6" w:rsidRPr="007E163E" w:rsidRDefault="00C55912" w:rsidP="00FE349D">
            <w:pPr>
              <w:spacing w:line="276" w:lineRule="auto"/>
              <w:rPr>
                <w:sz w:val="24"/>
                <w:szCs w:val="24"/>
                <w:lang w:val="lv-LV"/>
              </w:rPr>
            </w:pPr>
            <w:r>
              <w:rPr>
                <w:sz w:val="24"/>
                <w:szCs w:val="24"/>
                <w:lang w:val="lv-LV"/>
              </w:rPr>
              <w:t>6</w:t>
            </w:r>
            <w:r w:rsidR="000F12A6" w:rsidRPr="007E163E">
              <w:rPr>
                <w:sz w:val="24"/>
                <w:szCs w:val="24"/>
                <w:lang w:val="lv-LV"/>
              </w:rPr>
              <w:t>.5.1.</w:t>
            </w:r>
          </w:p>
        </w:tc>
        <w:tc>
          <w:tcPr>
            <w:tcW w:w="4728" w:type="dxa"/>
          </w:tcPr>
          <w:p w14:paraId="5EC5EFFD" w14:textId="391D515C" w:rsidR="000F12A6" w:rsidRPr="007E163E" w:rsidRDefault="000F12A6" w:rsidP="00FE349D">
            <w:pPr>
              <w:autoSpaceDE w:val="0"/>
              <w:autoSpaceDN w:val="0"/>
              <w:adjustRightInd w:val="0"/>
              <w:spacing w:line="276" w:lineRule="auto"/>
              <w:jc w:val="both"/>
              <w:rPr>
                <w:sz w:val="24"/>
                <w:szCs w:val="24"/>
                <w:lang w:val="lv-LV" w:eastAsia="lv-LV"/>
              </w:rPr>
            </w:pPr>
            <w:r w:rsidRPr="007E163E">
              <w:rPr>
                <w:sz w:val="24"/>
                <w:szCs w:val="24"/>
                <w:lang w:val="lv-LV" w:eastAsia="lv-LV"/>
              </w:rPr>
              <w:t xml:space="preserve">ZĀDZĪBA AR IELAUŠANOS. Ar zādzību ar ielaušanos saprot tīšu, prettiesisku svešas mantas paņemšanu, nelikumīgi iekļūstot apdrošinātajā nekustamajā īpašumā. Nelikumīga iekļūšana ir notikusi, ja persona izmantojusi pielāgotas atslēgas, mūķīzerus vai citas palīgierīces slēdzeņu vai norobežojumu likvidēšanai vai nelikumīgi iekļuvusi </w:t>
            </w:r>
            <w:r w:rsidRPr="007E163E">
              <w:rPr>
                <w:sz w:val="24"/>
                <w:szCs w:val="24"/>
                <w:lang w:val="lv-LV" w:eastAsia="lv-LV"/>
              </w:rPr>
              <w:lastRenderedPageBreak/>
              <w:t>noslēgtajā nekustamajā īpašumā – ēkā, telpās vai teritorijā, - caur</w:t>
            </w:r>
            <w:r w:rsidR="00AF16D8">
              <w:rPr>
                <w:sz w:val="24"/>
                <w:szCs w:val="24"/>
                <w:lang w:val="lv-LV" w:eastAsia="lv-LV"/>
              </w:rPr>
              <w:t xml:space="preserve"> </w:t>
            </w:r>
            <w:r w:rsidRPr="007E163E">
              <w:rPr>
                <w:sz w:val="24"/>
                <w:szCs w:val="24"/>
                <w:lang w:val="lv-LV" w:eastAsia="lv-LV"/>
              </w:rPr>
              <w:t xml:space="preserve">logiem, durvīm, sienām, jumtu u.tml. </w:t>
            </w:r>
          </w:p>
        </w:tc>
        <w:tc>
          <w:tcPr>
            <w:tcW w:w="4961" w:type="dxa"/>
          </w:tcPr>
          <w:p w14:paraId="6A94B7A4" w14:textId="77777777" w:rsidR="000F12A6" w:rsidRPr="007E163E" w:rsidRDefault="000F12A6" w:rsidP="00FE349D">
            <w:pPr>
              <w:autoSpaceDE w:val="0"/>
              <w:autoSpaceDN w:val="0"/>
              <w:adjustRightInd w:val="0"/>
              <w:spacing w:line="276" w:lineRule="auto"/>
              <w:jc w:val="both"/>
              <w:rPr>
                <w:sz w:val="24"/>
                <w:szCs w:val="24"/>
                <w:lang w:val="lv-LV" w:eastAsia="lv-LV"/>
              </w:rPr>
            </w:pPr>
          </w:p>
        </w:tc>
      </w:tr>
      <w:tr w:rsidR="000F12A6" w:rsidRPr="00CC0C59" w14:paraId="057D40B0" w14:textId="77777777" w:rsidTr="000F12A6">
        <w:tc>
          <w:tcPr>
            <w:tcW w:w="877" w:type="dxa"/>
          </w:tcPr>
          <w:p w14:paraId="0BCA3FA1" w14:textId="77777777" w:rsidR="000F12A6" w:rsidRPr="007E163E" w:rsidRDefault="00C55912" w:rsidP="00FE349D">
            <w:pPr>
              <w:spacing w:line="276" w:lineRule="auto"/>
              <w:rPr>
                <w:sz w:val="24"/>
                <w:szCs w:val="24"/>
                <w:lang w:val="lv-LV"/>
              </w:rPr>
            </w:pPr>
            <w:r>
              <w:rPr>
                <w:sz w:val="24"/>
                <w:szCs w:val="24"/>
                <w:lang w:val="lv-LV"/>
              </w:rPr>
              <w:t>6</w:t>
            </w:r>
            <w:r w:rsidR="000F12A6" w:rsidRPr="007E163E">
              <w:rPr>
                <w:sz w:val="24"/>
                <w:szCs w:val="24"/>
                <w:lang w:val="lv-LV"/>
              </w:rPr>
              <w:t>.5.2.</w:t>
            </w:r>
          </w:p>
        </w:tc>
        <w:tc>
          <w:tcPr>
            <w:tcW w:w="4728" w:type="dxa"/>
          </w:tcPr>
          <w:p w14:paraId="68F7B65D" w14:textId="77777777" w:rsidR="000F12A6" w:rsidRPr="007E163E" w:rsidRDefault="000F12A6" w:rsidP="00FE349D">
            <w:pPr>
              <w:spacing w:line="276" w:lineRule="auto"/>
              <w:jc w:val="both"/>
              <w:rPr>
                <w:sz w:val="24"/>
                <w:szCs w:val="24"/>
                <w:lang w:val="lv-LV"/>
              </w:rPr>
            </w:pPr>
            <w:r w:rsidRPr="007E163E">
              <w:rPr>
                <w:rFonts w:eastAsia="Calibri"/>
                <w:sz w:val="24"/>
                <w:szCs w:val="24"/>
                <w:lang w:val="lv-LV" w:eastAsia="ar-SA"/>
              </w:rPr>
              <w:t>LAUPĪŠANA. Ar laupīšanu saprot uzbrukumu apdrošinātās personas darbiniekiem vai personām, kuras veic apdrošināšanas objekta apsardzi, kas saistīts ar vardarbību vai ar vardarbības piedraudējumu un ir bīstams dzīvībai vai veselībai, nolūkā iegūt apdrošināto īpašumu.</w:t>
            </w:r>
          </w:p>
        </w:tc>
        <w:tc>
          <w:tcPr>
            <w:tcW w:w="4961" w:type="dxa"/>
          </w:tcPr>
          <w:p w14:paraId="021BF471" w14:textId="77777777" w:rsidR="000F12A6" w:rsidRPr="007E163E" w:rsidRDefault="000F12A6" w:rsidP="00FE349D">
            <w:pPr>
              <w:spacing w:line="276" w:lineRule="auto"/>
              <w:jc w:val="both"/>
              <w:rPr>
                <w:rFonts w:eastAsia="Calibri"/>
                <w:sz w:val="24"/>
                <w:szCs w:val="24"/>
                <w:lang w:val="lv-LV" w:eastAsia="ar-SA"/>
              </w:rPr>
            </w:pPr>
          </w:p>
        </w:tc>
      </w:tr>
      <w:tr w:rsidR="000F12A6" w:rsidRPr="00CC0C59" w14:paraId="6B022046" w14:textId="77777777" w:rsidTr="000F12A6">
        <w:tc>
          <w:tcPr>
            <w:tcW w:w="877" w:type="dxa"/>
          </w:tcPr>
          <w:p w14:paraId="312744CE" w14:textId="77777777" w:rsidR="000F12A6" w:rsidRPr="007E163E" w:rsidRDefault="00C55912" w:rsidP="00FE349D">
            <w:pPr>
              <w:spacing w:line="276" w:lineRule="auto"/>
              <w:rPr>
                <w:sz w:val="24"/>
                <w:szCs w:val="24"/>
                <w:lang w:val="lv-LV"/>
              </w:rPr>
            </w:pPr>
            <w:r>
              <w:rPr>
                <w:sz w:val="24"/>
                <w:szCs w:val="24"/>
                <w:lang w:val="lv-LV"/>
              </w:rPr>
              <w:t>6</w:t>
            </w:r>
            <w:r w:rsidR="000F12A6" w:rsidRPr="007E163E">
              <w:rPr>
                <w:sz w:val="24"/>
                <w:szCs w:val="24"/>
                <w:lang w:val="lv-LV"/>
              </w:rPr>
              <w:t>.5.3</w:t>
            </w:r>
          </w:p>
        </w:tc>
        <w:tc>
          <w:tcPr>
            <w:tcW w:w="4728" w:type="dxa"/>
          </w:tcPr>
          <w:p w14:paraId="4A876B64" w14:textId="77777777" w:rsidR="000F12A6" w:rsidRPr="007E163E" w:rsidRDefault="000F12A6" w:rsidP="00017EF6">
            <w:pPr>
              <w:spacing w:line="276" w:lineRule="auto"/>
              <w:jc w:val="both"/>
              <w:rPr>
                <w:sz w:val="24"/>
                <w:szCs w:val="24"/>
                <w:lang w:val="lv-LV"/>
              </w:rPr>
            </w:pPr>
            <w:r w:rsidRPr="007E163E">
              <w:rPr>
                <w:rFonts w:eastAsia="Calibri"/>
                <w:sz w:val="24"/>
                <w:szCs w:val="24"/>
                <w:lang w:val="lv-LV" w:eastAsia="ar-SA"/>
              </w:rPr>
              <w:t>ĻAUNPRĀTĪGI BOJĀJUMI. Ar ļaunprātīgiem bojājumiem saprot apdrošinātā īpašuma tīšu iznīcināšanu vai bojāšanu, iekļaujot arī ļaunprātīgu apdrošināšanas obj</w:t>
            </w:r>
            <w:r w:rsidR="00017EF6">
              <w:rPr>
                <w:rFonts w:eastAsia="Calibri"/>
                <w:sz w:val="24"/>
                <w:szCs w:val="24"/>
                <w:lang w:val="lv-LV" w:eastAsia="ar-SA"/>
              </w:rPr>
              <w:t>ektu  iznīcināšanu vai bojāšanu</w:t>
            </w:r>
          </w:p>
        </w:tc>
        <w:tc>
          <w:tcPr>
            <w:tcW w:w="4961" w:type="dxa"/>
          </w:tcPr>
          <w:p w14:paraId="482FC0BE" w14:textId="77777777" w:rsidR="000F12A6" w:rsidRPr="007E163E" w:rsidRDefault="000F12A6" w:rsidP="00FE349D">
            <w:pPr>
              <w:spacing w:line="276" w:lineRule="auto"/>
              <w:jc w:val="both"/>
              <w:rPr>
                <w:rFonts w:eastAsia="Calibri"/>
                <w:sz w:val="24"/>
                <w:szCs w:val="24"/>
                <w:lang w:val="lv-LV" w:eastAsia="ar-SA"/>
              </w:rPr>
            </w:pPr>
          </w:p>
        </w:tc>
      </w:tr>
      <w:tr w:rsidR="000F12A6" w:rsidRPr="007E163E" w14:paraId="61818FE5" w14:textId="77777777" w:rsidTr="000F12A6">
        <w:tc>
          <w:tcPr>
            <w:tcW w:w="10566" w:type="dxa"/>
            <w:gridSpan w:val="3"/>
            <w:shd w:val="clear" w:color="auto" w:fill="D9D9D9"/>
          </w:tcPr>
          <w:p w14:paraId="4B9D02CF" w14:textId="77777777" w:rsidR="000F12A6" w:rsidRPr="007E163E" w:rsidRDefault="00C55912" w:rsidP="00FE349D">
            <w:pPr>
              <w:spacing w:line="276" w:lineRule="auto"/>
              <w:rPr>
                <w:b/>
                <w:sz w:val="24"/>
                <w:szCs w:val="24"/>
                <w:lang w:val="lv-LV"/>
              </w:rPr>
            </w:pPr>
            <w:r>
              <w:rPr>
                <w:b/>
                <w:sz w:val="24"/>
                <w:szCs w:val="24"/>
                <w:lang w:val="lv-LV"/>
              </w:rPr>
              <w:t>6</w:t>
            </w:r>
            <w:r w:rsidR="000F12A6" w:rsidRPr="007E163E">
              <w:rPr>
                <w:b/>
                <w:sz w:val="24"/>
                <w:szCs w:val="24"/>
                <w:lang w:val="lv-LV"/>
              </w:rPr>
              <w:t>.6.</w:t>
            </w:r>
            <w:r w:rsidR="000F12A6">
              <w:rPr>
                <w:b/>
                <w:sz w:val="24"/>
                <w:szCs w:val="24"/>
                <w:lang w:val="lv-LV"/>
              </w:rPr>
              <w:t xml:space="preserve"> </w:t>
            </w:r>
            <w:r w:rsidR="000F12A6" w:rsidRPr="007E163E">
              <w:rPr>
                <w:rFonts w:eastAsia="Calibri"/>
                <w:b/>
                <w:sz w:val="24"/>
                <w:szCs w:val="24"/>
                <w:u w:val="single"/>
                <w:lang w:val="lv-LV" w:eastAsia="ar-SA"/>
              </w:rPr>
              <w:t>SADURSMES RISKS</w:t>
            </w:r>
          </w:p>
        </w:tc>
      </w:tr>
      <w:tr w:rsidR="000F12A6" w:rsidRPr="00CC0C59" w14:paraId="4D4EA2D8" w14:textId="77777777" w:rsidTr="000F12A6">
        <w:tc>
          <w:tcPr>
            <w:tcW w:w="877" w:type="dxa"/>
          </w:tcPr>
          <w:p w14:paraId="427A3615" w14:textId="77777777" w:rsidR="000F12A6" w:rsidRPr="007E163E" w:rsidRDefault="00C55912" w:rsidP="00FE349D">
            <w:pPr>
              <w:spacing w:line="276" w:lineRule="auto"/>
              <w:rPr>
                <w:sz w:val="24"/>
                <w:szCs w:val="24"/>
                <w:lang w:val="lv-LV"/>
              </w:rPr>
            </w:pPr>
            <w:r>
              <w:rPr>
                <w:sz w:val="24"/>
                <w:szCs w:val="24"/>
                <w:lang w:val="lv-LV"/>
              </w:rPr>
              <w:t>6</w:t>
            </w:r>
            <w:r w:rsidR="000F12A6" w:rsidRPr="007E163E">
              <w:rPr>
                <w:sz w:val="24"/>
                <w:szCs w:val="24"/>
                <w:lang w:val="lv-LV"/>
              </w:rPr>
              <w:t>.6.1</w:t>
            </w:r>
            <w:r w:rsidR="000F12A6">
              <w:rPr>
                <w:sz w:val="24"/>
                <w:szCs w:val="24"/>
                <w:lang w:val="lv-LV"/>
              </w:rPr>
              <w:t>.</w:t>
            </w:r>
          </w:p>
        </w:tc>
        <w:tc>
          <w:tcPr>
            <w:tcW w:w="4728" w:type="dxa"/>
            <w:shd w:val="clear" w:color="auto" w:fill="auto"/>
          </w:tcPr>
          <w:p w14:paraId="6579A110" w14:textId="77777777" w:rsidR="000F12A6" w:rsidRPr="007E163E" w:rsidRDefault="000F12A6" w:rsidP="00FE349D">
            <w:pPr>
              <w:spacing w:line="276" w:lineRule="auto"/>
              <w:jc w:val="both"/>
              <w:rPr>
                <w:sz w:val="24"/>
                <w:szCs w:val="24"/>
                <w:lang w:val="lv-LV"/>
              </w:rPr>
            </w:pPr>
            <w:r w:rsidRPr="007E163E">
              <w:rPr>
                <w:rFonts w:eastAsia="Calibri"/>
                <w:sz w:val="24"/>
                <w:szCs w:val="24"/>
                <w:lang w:val="lv-LV" w:eastAsia="ar-SA"/>
              </w:rPr>
              <w:t>Ar sadursmi saprot jebkura veida sauszemes transporta līdzekļa, iekraušanas vai izkraušanas mehānisma tiešu triecienu apdrošināšanas objektam trešās personas darbības un apdrošinātā darbinieku darbības dēļ.</w:t>
            </w:r>
          </w:p>
        </w:tc>
        <w:tc>
          <w:tcPr>
            <w:tcW w:w="4961" w:type="dxa"/>
          </w:tcPr>
          <w:p w14:paraId="0624D010" w14:textId="77777777" w:rsidR="000F12A6" w:rsidRPr="007E163E" w:rsidRDefault="000F12A6" w:rsidP="00FE349D">
            <w:pPr>
              <w:spacing w:line="276" w:lineRule="auto"/>
              <w:jc w:val="both"/>
              <w:rPr>
                <w:rFonts w:eastAsia="Calibri"/>
                <w:sz w:val="24"/>
                <w:szCs w:val="24"/>
                <w:lang w:val="lv-LV" w:eastAsia="ar-SA"/>
              </w:rPr>
            </w:pPr>
          </w:p>
        </w:tc>
      </w:tr>
      <w:tr w:rsidR="000F12A6" w:rsidRPr="0043163B" w14:paraId="3153689C" w14:textId="77777777" w:rsidTr="000F12A6">
        <w:tc>
          <w:tcPr>
            <w:tcW w:w="5605" w:type="dxa"/>
            <w:gridSpan w:val="2"/>
          </w:tcPr>
          <w:p w14:paraId="5CCA18AD" w14:textId="77777777" w:rsidR="000F12A6" w:rsidRPr="0043163B" w:rsidRDefault="00C55912" w:rsidP="00FE349D">
            <w:pPr>
              <w:spacing w:line="276" w:lineRule="auto"/>
              <w:rPr>
                <w:sz w:val="24"/>
                <w:szCs w:val="24"/>
                <w:lang w:val="lv-LV"/>
              </w:rPr>
            </w:pPr>
            <w:r>
              <w:rPr>
                <w:sz w:val="24"/>
                <w:szCs w:val="24"/>
                <w:lang w:val="lv-LV"/>
              </w:rPr>
              <w:t>7</w:t>
            </w:r>
            <w:r w:rsidR="000F12A6" w:rsidRPr="0043163B">
              <w:rPr>
                <w:sz w:val="24"/>
                <w:szCs w:val="24"/>
                <w:lang w:val="lv-LV"/>
              </w:rPr>
              <w:t xml:space="preserve">. </w:t>
            </w:r>
            <w:r w:rsidR="000F12A6" w:rsidRPr="0043163B">
              <w:rPr>
                <w:rFonts w:ascii="Times New Roman Bold" w:hAnsi="Times New Roman Bold"/>
                <w:b/>
                <w:caps/>
                <w:sz w:val="24"/>
                <w:szCs w:val="24"/>
                <w:u w:val="single"/>
                <w:lang w:val="lv-LV"/>
              </w:rPr>
              <w:t>Profesionālā civiltiesiskā atbildība</w:t>
            </w:r>
          </w:p>
        </w:tc>
        <w:tc>
          <w:tcPr>
            <w:tcW w:w="4961" w:type="dxa"/>
          </w:tcPr>
          <w:p w14:paraId="50218761" w14:textId="77777777" w:rsidR="000F12A6" w:rsidRPr="0043163B" w:rsidRDefault="000F12A6" w:rsidP="00FE349D">
            <w:pPr>
              <w:spacing w:line="276" w:lineRule="auto"/>
              <w:jc w:val="both"/>
              <w:rPr>
                <w:rFonts w:eastAsia="Calibri"/>
                <w:sz w:val="24"/>
                <w:szCs w:val="24"/>
                <w:lang w:val="lv-LV" w:eastAsia="ar-SA"/>
              </w:rPr>
            </w:pPr>
          </w:p>
        </w:tc>
      </w:tr>
      <w:tr w:rsidR="000F12A6" w:rsidRPr="00CC0C59" w14:paraId="0CDE795B" w14:textId="77777777" w:rsidTr="000F12A6">
        <w:trPr>
          <w:trHeight w:val="690"/>
        </w:trPr>
        <w:tc>
          <w:tcPr>
            <w:tcW w:w="877" w:type="dxa"/>
          </w:tcPr>
          <w:p w14:paraId="67E0F060" w14:textId="77777777" w:rsidR="000F12A6" w:rsidRPr="0043163B" w:rsidRDefault="00335836" w:rsidP="00FE349D">
            <w:pPr>
              <w:spacing w:before="80" w:after="80"/>
              <w:ind w:right="22"/>
              <w:jc w:val="both"/>
              <w:rPr>
                <w:rFonts w:eastAsia="Cambria"/>
                <w:kern w:val="56"/>
                <w:sz w:val="24"/>
                <w:szCs w:val="24"/>
                <w:lang w:val="lv-LV"/>
              </w:rPr>
            </w:pPr>
            <w:r>
              <w:rPr>
                <w:rFonts w:eastAsia="Cambria"/>
                <w:kern w:val="56"/>
                <w:sz w:val="24"/>
                <w:szCs w:val="24"/>
                <w:lang w:val="lv-LV"/>
              </w:rPr>
              <w:t>8</w:t>
            </w:r>
            <w:r w:rsidR="000F12A6" w:rsidRPr="0043163B">
              <w:rPr>
                <w:rFonts w:eastAsia="Cambria"/>
                <w:kern w:val="56"/>
                <w:sz w:val="24"/>
                <w:szCs w:val="24"/>
                <w:lang w:val="lv-LV"/>
              </w:rPr>
              <w:t>.1.</w:t>
            </w:r>
          </w:p>
          <w:p w14:paraId="3B728C8F" w14:textId="77777777" w:rsidR="000F12A6" w:rsidRPr="0043163B" w:rsidRDefault="000F12A6" w:rsidP="00FE349D">
            <w:pPr>
              <w:spacing w:line="276" w:lineRule="auto"/>
              <w:rPr>
                <w:sz w:val="24"/>
                <w:szCs w:val="24"/>
                <w:lang w:val="lv-LV"/>
              </w:rPr>
            </w:pPr>
          </w:p>
        </w:tc>
        <w:tc>
          <w:tcPr>
            <w:tcW w:w="4728" w:type="dxa"/>
          </w:tcPr>
          <w:p w14:paraId="34872331" w14:textId="77777777" w:rsidR="000F12A6" w:rsidRPr="0043163B" w:rsidRDefault="000F12A6" w:rsidP="0039731F">
            <w:pPr>
              <w:spacing w:line="276" w:lineRule="auto"/>
              <w:jc w:val="both"/>
              <w:rPr>
                <w:rFonts w:eastAsia="Cambria"/>
                <w:kern w:val="56"/>
                <w:sz w:val="24"/>
                <w:szCs w:val="24"/>
                <w:lang w:val="lv-LV"/>
              </w:rPr>
            </w:pPr>
            <w:r w:rsidRPr="0043163B">
              <w:rPr>
                <w:rFonts w:eastAsia="Cambria"/>
                <w:kern w:val="56"/>
                <w:sz w:val="24"/>
                <w:szCs w:val="24"/>
                <w:lang w:val="lv-LV"/>
              </w:rPr>
              <w:t>Zaudējumi, kas radušies darbinieku</w:t>
            </w:r>
            <w:r w:rsidR="00EA5C04">
              <w:rPr>
                <w:rFonts w:eastAsia="Cambria"/>
                <w:kern w:val="56"/>
                <w:sz w:val="24"/>
                <w:szCs w:val="24"/>
                <w:lang w:val="lv-LV"/>
              </w:rPr>
              <w:t>/skolnieku</w:t>
            </w:r>
            <w:r w:rsidRPr="0043163B">
              <w:rPr>
                <w:rFonts w:eastAsia="Cambria"/>
                <w:kern w:val="56"/>
                <w:sz w:val="24"/>
                <w:szCs w:val="24"/>
                <w:lang w:val="lv-LV"/>
              </w:rPr>
              <w:t xml:space="preserve"> nejaušas (bez iepriekšēja ļaunprātīga nodoma) rīcības ar iekārtu</w:t>
            </w:r>
            <w:r w:rsidR="0039731F">
              <w:rPr>
                <w:rFonts w:eastAsia="Cambria"/>
                <w:kern w:val="56"/>
                <w:sz w:val="24"/>
                <w:szCs w:val="24"/>
                <w:lang w:val="lv-LV"/>
              </w:rPr>
              <w:t xml:space="preserve"> (t.sk. neuzmanība, kļūda).</w:t>
            </w:r>
          </w:p>
        </w:tc>
        <w:tc>
          <w:tcPr>
            <w:tcW w:w="4961" w:type="dxa"/>
          </w:tcPr>
          <w:p w14:paraId="3F5DCF17" w14:textId="77777777" w:rsidR="000F12A6" w:rsidRPr="0043163B" w:rsidRDefault="000F12A6" w:rsidP="00FE349D">
            <w:pPr>
              <w:spacing w:line="276" w:lineRule="auto"/>
              <w:jc w:val="both"/>
              <w:rPr>
                <w:rFonts w:eastAsia="Calibri"/>
                <w:sz w:val="24"/>
                <w:szCs w:val="24"/>
                <w:lang w:val="lv-LV" w:eastAsia="ar-SA"/>
              </w:rPr>
            </w:pPr>
          </w:p>
        </w:tc>
      </w:tr>
    </w:tbl>
    <w:p w14:paraId="4DE23CEC" w14:textId="77777777" w:rsidR="000F12A6" w:rsidRDefault="000F12A6" w:rsidP="000F12A6">
      <w:pPr>
        <w:suppressAutoHyphens/>
        <w:spacing w:after="200" w:line="276" w:lineRule="auto"/>
        <w:contextualSpacing/>
        <w:jc w:val="both"/>
        <w:rPr>
          <w:rFonts w:eastAsia="Calibri"/>
          <w:b/>
          <w:noProof/>
          <w:color w:val="FF0000"/>
          <w:spacing w:val="-1"/>
          <w:sz w:val="24"/>
          <w:szCs w:val="24"/>
          <w:lang w:val="lv-LV" w:eastAsia="ar-SA"/>
        </w:rPr>
      </w:pPr>
    </w:p>
    <w:p w14:paraId="7B4811A8" w14:textId="77777777" w:rsidR="000F12A6" w:rsidRPr="00962084" w:rsidRDefault="000F12A6" w:rsidP="000F12A6">
      <w:pPr>
        <w:jc w:val="center"/>
        <w:rPr>
          <w:rFonts w:eastAsia="Calibri"/>
          <w:b/>
          <w:sz w:val="24"/>
          <w:szCs w:val="24"/>
          <w:lang w:val="lv-LV" w:eastAsia="lv-LV"/>
        </w:rPr>
      </w:pPr>
    </w:p>
    <w:p w14:paraId="4399CB55" w14:textId="77777777" w:rsidR="000F12A6" w:rsidRPr="004F5E24" w:rsidRDefault="000F12A6" w:rsidP="000F12A6">
      <w:pPr>
        <w:suppressAutoHyphens/>
        <w:jc w:val="both"/>
        <w:rPr>
          <w:sz w:val="24"/>
          <w:szCs w:val="24"/>
          <w:lang w:val="lv-LV" w:eastAsia="ar-SA"/>
        </w:rPr>
      </w:pPr>
    </w:p>
    <w:p w14:paraId="7E1A5BDC" w14:textId="77777777" w:rsidR="000F12A6" w:rsidRPr="004F5E24" w:rsidRDefault="000F12A6" w:rsidP="000F12A6">
      <w:pPr>
        <w:suppressAutoHyphens/>
        <w:jc w:val="both"/>
        <w:rPr>
          <w:sz w:val="24"/>
          <w:szCs w:val="24"/>
          <w:lang w:val="lv-LV" w:eastAsia="ar-SA"/>
        </w:rPr>
      </w:pPr>
    </w:p>
    <w:p w14:paraId="5442FAE9" w14:textId="77777777" w:rsidR="000F12A6" w:rsidRPr="004F5E24" w:rsidRDefault="000F12A6" w:rsidP="000F12A6">
      <w:pPr>
        <w:suppressAutoHyphens/>
        <w:jc w:val="both"/>
        <w:rPr>
          <w:sz w:val="24"/>
          <w:szCs w:val="24"/>
          <w:lang w:val="lv-LV" w:eastAsia="ar-SA"/>
        </w:rPr>
      </w:pPr>
    </w:p>
    <w:p w14:paraId="28A09D61" w14:textId="77777777" w:rsidR="000F12A6" w:rsidRPr="002A0EB2" w:rsidRDefault="000F12A6" w:rsidP="000F12A6">
      <w:pPr>
        <w:suppressAutoHyphens/>
        <w:jc w:val="both"/>
        <w:rPr>
          <w:sz w:val="24"/>
          <w:szCs w:val="24"/>
          <w:lang w:val="lv-LV" w:eastAsia="ar-SA"/>
        </w:rPr>
      </w:pPr>
      <w:r w:rsidRPr="002A0EB2">
        <w:rPr>
          <w:sz w:val="24"/>
          <w:szCs w:val="24"/>
          <w:lang w:val="lv-LV" w:eastAsia="ar-SA"/>
        </w:rPr>
        <w:t>Amatpersona (pretendenta pilnvarotā persona):</w:t>
      </w:r>
    </w:p>
    <w:p w14:paraId="34C258D2" w14:textId="77777777" w:rsidR="000F12A6" w:rsidRPr="002A0EB2" w:rsidRDefault="000F12A6" w:rsidP="000F12A6">
      <w:pPr>
        <w:pStyle w:val="Sarakstarindkopa"/>
        <w:suppressAutoHyphens/>
        <w:ind w:left="0"/>
        <w:rPr>
          <w:sz w:val="24"/>
          <w:szCs w:val="24"/>
          <w:lang w:val="lv-LV" w:eastAsia="ar-SA"/>
        </w:rPr>
      </w:pPr>
    </w:p>
    <w:p w14:paraId="1ED64E2D" w14:textId="77777777" w:rsidR="000F12A6" w:rsidRPr="002A0EB2" w:rsidRDefault="000F12A6" w:rsidP="000F12A6">
      <w:pPr>
        <w:pStyle w:val="Sarakstarindkopa"/>
        <w:suppressAutoHyphens/>
        <w:ind w:left="0"/>
        <w:rPr>
          <w:sz w:val="24"/>
          <w:szCs w:val="24"/>
          <w:lang w:val="lv-LV" w:eastAsia="ar-SA"/>
        </w:rPr>
      </w:pPr>
      <w:r w:rsidRPr="002A0EB2">
        <w:rPr>
          <w:sz w:val="24"/>
          <w:szCs w:val="24"/>
          <w:lang w:val="lv-LV" w:eastAsia="ar-SA"/>
        </w:rPr>
        <w:t>____________________________       _________________    __________________</w:t>
      </w:r>
    </w:p>
    <w:p w14:paraId="1E81DEAE" w14:textId="77777777" w:rsidR="000F12A6" w:rsidRPr="002A0EB2" w:rsidRDefault="000F12A6" w:rsidP="000F12A6">
      <w:pPr>
        <w:pStyle w:val="Sarakstarindkopa"/>
        <w:suppressAutoHyphens/>
        <w:ind w:left="0"/>
        <w:jc w:val="both"/>
        <w:rPr>
          <w:sz w:val="24"/>
          <w:szCs w:val="24"/>
          <w:lang w:val="lv-LV" w:eastAsia="ar-SA"/>
        </w:rPr>
      </w:pPr>
      <w:r w:rsidRPr="002A0EB2">
        <w:rPr>
          <w:sz w:val="24"/>
          <w:szCs w:val="24"/>
          <w:lang w:val="lv-LV" w:eastAsia="ar-SA"/>
        </w:rPr>
        <w:tab/>
        <w:t xml:space="preserve">    /vārds, uzvārds/                             /amats/                            /paraksts/ </w:t>
      </w:r>
    </w:p>
    <w:p w14:paraId="774873E0" w14:textId="77777777" w:rsidR="000F12A6" w:rsidRPr="00AB4915" w:rsidRDefault="000F12A6" w:rsidP="000F12A6">
      <w:pPr>
        <w:pStyle w:val="Sarakstarindkopa"/>
        <w:suppressAutoHyphens/>
        <w:ind w:left="0"/>
        <w:jc w:val="both"/>
        <w:rPr>
          <w:i/>
          <w:sz w:val="24"/>
          <w:szCs w:val="24"/>
          <w:lang w:eastAsia="ar-SA"/>
        </w:rPr>
      </w:pPr>
    </w:p>
    <w:p w14:paraId="31926132" w14:textId="2AEB77EF" w:rsidR="000F12A6" w:rsidRPr="00962084" w:rsidRDefault="00605EF8" w:rsidP="002A288A">
      <w:pPr>
        <w:pStyle w:val="Sarakstarindkopa"/>
        <w:suppressAutoHyphens/>
        <w:ind w:left="0"/>
        <w:jc w:val="both"/>
        <w:rPr>
          <w:rFonts w:eastAsia="Calibri"/>
          <w:b/>
          <w:sz w:val="24"/>
          <w:szCs w:val="24"/>
          <w:lang w:val="lv-LV" w:eastAsia="lv-LV"/>
        </w:rPr>
      </w:pPr>
      <w:r w:rsidRPr="00AB4915">
        <w:rPr>
          <w:i/>
          <w:sz w:val="24"/>
          <w:szCs w:val="24"/>
          <w:lang w:eastAsia="ar-SA"/>
        </w:rPr>
        <w:t>20</w:t>
      </w:r>
      <w:r>
        <w:rPr>
          <w:i/>
          <w:sz w:val="24"/>
          <w:szCs w:val="24"/>
          <w:lang w:eastAsia="ar-SA"/>
        </w:rPr>
        <w:t>2</w:t>
      </w:r>
      <w:r w:rsidR="002A0EB2">
        <w:rPr>
          <w:i/>
          <w:sz w:val="24"/>
          <w:szCs w:val="24"/>
          <w:lang w:eastAsia="ar-SA"/>
        </w:rPr>
        <w:t>5</w:t>
      </w:r>
      <w:r w:rsidRPr="00AB4915">
        <w:rPr>
          <w:i/>
          <w:sz w:val="24"/>
          <w:szCs w:val="24"/>
          <w:lang w:eastAsia="ar-SA"/>
        </w:rPr>
        <w:t>.</w:t>
      </w:r>
      <w:r>
        <w:rPr>
          <w:i/>
          <w:sz w:val="24"/>
          <w:szCs w:val="24"/>
          <w:lang w:eastAsia="ar-SA"/>
        </w:rPr>
        <w:t xml:space="preserve"> </w:t>
      </w:r>
      <w:r w:rsidRPr="00AB4915">
        <w:rPr>
          <w:i/>
          <w:sz w:val="24"/>
          <w:szCs w:val="24"/>
          <w:lang w:eastAsia="ar-SA"/>
        </w:rPr>
        <w:t>gada ____.</w:t>
      </w:r>
      <w:r>
        <w:rPr>
          <w:i/>
          <w:sz w:val="24"/>
          <w:szCs w:val="24"/>
          <w:lang w:eastAsia="ar-SA"/>
        </w:rPr>
        <w:t xml:space="preserve"> </w:t>
      </w:r>
      <w:r w:rsidRPr="00AB4915">
        <w:rPr>
          <w:i/>
          <w:sz w:val="24"/>
          <w:szCs w:val="24"/>
          <w:lang w:eastAsia="ar-SA"/>
        </w:rPr>
        <w:t>_______________________</w:t>
      </w:r>
    </w:p>
    <w:p w14:paraId="57A788B7" w14:textId="77777777" w:rsidR="00AF16D8" w:rsidRDefault="00AF16D8"/>
    <w:sectPr w:rsidR="00AF16D8" w:rsidSect="000F12A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F2A36"/>
    <w:multiLevelType w:val="multilevel"/>
    <w:tmpl w:val="D5E071E0"/>
    <w:lvl w:ilvl="0">
      <w:start w:val="1"/>
      <w:numFmt w:val="decimal"/>
      <w:lvlText w:val="%1."/>
      <w:lvlJc w:val="left"/>
      <w:pPr>
        <w:ind w:left="720" w:hanging="360"/>
      </w:pPr>
      <w:rPr>
        <w:rFonts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32515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2A6"/>
    <w:rsid w:val="00017EF6"/>
    <w:rsid w:val="00087BF9"/>
    <w:rsid w:val="0009688C"/>
    <w:rsid w:val="000B19B3"/>
    <w:rsid w:val="000C0D5E"/>
    <w:rsid w:val="000F12A6"/>
    <w:rsid w:val="001C18F6"/>
    <w:rsid w:val="00226E93"/>
    <w:rsid w:val="002369F9"/>
    <w:rsid w:val="002A0EB2"/>
    <w:rsid w:val="002A288A"/>
    <w:rsid w:val="00321A16"/>
    <w:rsid w:val="00335836"/>
    <w:rsid w:val="0039731F"/>
    <w:rsid w:val="004130EF"/>
    <w:rsid w:val="004F5E24"/>
    <w:rsid w:val="00595099"/>
    <w:rsid w:val="005C6128"/>
    <w:rsid w:val="00605EF8"/>
    <w:rsid w:val="00851C76"/>
    <w:rsid w:val="00904EBA"/>
    <w:rsid w:val="009429B7"/>
    <w:rsid w:val="00973884"/>
    <w:rsid w:val="00A8507E"/>
    <w:rsid w:val="00AF16D8"/>
    <w:rsid w:val="00B07843"/>
    <w:rsid w:val="00C50332"/>
    <w:rsid w:val="00C55912"/>
    <w:rsid w:val="00C94A7C"/>
    <w:rsid w:val="00CC0C59"/>
    <w:rsid w:val="00CE6D57"/>
    <w:rsid w:val="00D55D4E"/>
    <w:rsid w:val="00DC1244"/>
    <w:rsid w:val="00E0339D"/>
    <w:rsid w:val="00EA5C04"/>
    <w:rsid w:val="00EF52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B032"/>
  <w15:chartTrackingRefBased/>
  <w15:docId w15:val="{AAB58A85-14C9-41EC-845D-FD08A2C5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2A6"/>
    <w:pPr>
      <w:spacing w:after="0" w:line="240" w:lineRule="auto"/>
    </w:pPr>
    <w:rPr>
      <w:rFonts w:ascii="Times New Roman" w:eastAsia="Times New Roman" w:hAnsi="Times New Roman" w:cs="Times New Roman"/>
      <w:sz w:val="20"/>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H&amp;P List Paragraph,Normal bullet 2,Bullet list,2"/>
    <w:basedOn w:val="Parasts"/>
    <w:link w:val="SarakstarindkopaRakstz"/>
    <w:uiPriority w:val="34"/>
    <w:qFormat/>
    <w:rsid w:val="000F12A6"/>
    <w:pPr>
      <w:ind w:left="720"/>
      <w:contextualSpacing/>
    </w:pPr>
  </w:style>
  <w:style w:type="character" w:customStyle="1" w:styleId="SarakstarindkopaRakstz">
    <w:name w:val="Saraksta rindkopa Rakstz."/>
    <w:aliases w:val="Strip Rakstz.,H&amp;P List Paragraph Rakstz.,Normal bullet 2 Rakstz.,Bullet list Rakstz.,2 Rakstz."/>
    <w:link w:val="Sarakstarindkopa"/>
    <w:uiPriority w:val="34"/>
    <w:qFormat/>
    <w:locked/>
    <w:rsid w:val="000F12A6"/>
    <w:rPr>
      <w:rFonts w:ascii="Times New Roman" w:eastAsia="Times New Roman" w:hAnsi="Times New Roman" w:cs="Times New Roman"/>
      <w:sz w:val="20"/>
      <w:szCs w:val="20"/>
      <w:lang w:val="en-US"/>
    </w:rPr>
  </w:style>
  <w:style w:type="character" w:customStyle="1" w:styleId="markedcontent">
    <w:name w:val="markedcontent"/>
    <w:basedOn w:val="Noklusjumarindkopasfonts"/>
    <w:rsid w:val="00C50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1" ma:contentTypeDescription="Izveidot jaunu dokumentu." ma:contentTypeScope="" ma:versionID="62b192d2ac3d24c27ba4979867ffce4f">
  <xsd:schema xmlns:xsd="http://www.w3.org/2001/XMLSchema" xmlns:xs="http://www.w3.org/2001/XMLSchema" xmlns:p="http://schemas.microsoft.com/office/2006/metadata/properties" xmlns:ns3="80677ddf-bd76-494c-8da1-d059a818bbcf" targetNamespace="http://schemas.microsoft.com/office/2006/metadata/properties" ma:root="true" ma:fieldsID="fb0fade4903f5f06cbfe80e957c8342f"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6FC6EE-D00B-4E14-8858-33ACE6694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BD5FE9-4AB7-45A8-BCCD-CBF37DA147D8}">
  <ds:schemaRefs>
    <ds:schemaRef ds:uri="http://schemas.microsoft.com/sharepoint/v3/contenttype/forms"/>
  </ds:schemaRefs>
</ds:datastoreItem>
</file>

<file path=customXml/itemProps3.xml><?xml version="1.0" encoding="utf-8"?>
<ds:datastoreItem xmlns:ds="http://schemas.openxmlformats.org/officeDocument/2006/customXml" ds:itemID="{D724B64B-D3D5-43DD-BB59-8594A6F784DE}">
  <ds:schemaRefs>
    <ds:schemaRef ds:uri="http://schemas.microsoft.com/office/2006/documentManagement/types"/>
    <ds:schemaRef ds:uri="http://schemas.openxmlformats.org/package/2006/metadata/core-properties"/>
    <ds:schemaRef ds:uri="80677ddf-bd76-494c-8da1-d059a818bbcf"/>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5278</Words>
  <Characters>3009</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Egita Ostena</dc:creator>
  <cp:keywords/>
  <dc:description/>
  <cp:lastModifiedBy>Biruta Višņevska</cp:lastModifiedBy>
  <cp:revision>4</cp:revision>
  <cp:lastPrinted>2025-04-03T07:41:00Z</cp:lastPrinted>
  <dcterms:created xsi:type="dcterms:W3CDTF">2025-04-03T05:10:00Z</dcterms:created>
  <dcterms:modified xsi:type="dcterms:W3CDTF">2025-04-03T07:51:00Z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