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1131ED" w14:paraId="5FD3F117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379E3458" w14:textId="77777777"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67E1B949" wp14:editId="598E0354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AD29C" w14:textId="2B57B35C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C007C4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107E7ED2" w14:textId="77777777"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034B1A" w14:paraId="617AF964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60D4DF0A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. Nr. 2713903514, Aveņu iela 40, Daugavpils, LV-5422, tālr. 65476140</w:t>
            </w:r>
          </w:p>
          <w:p w14:paraId="617D5ABF" w14:textId="07D9B3F5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r w:rsidR="00034B1A" w:rsidRPr="00034B1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pasts@ddavsk.</w:t>
            </w:r>
            <w:r w:rsidR="00034B1A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lv</w:t>
            </w:r>
          </w:p>
          <w:p w14:paraId="210F429B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5BE5D4D" w14:textId="77777777"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14:paraId="330E22FF" w14:textId="4537AEC0" w:rsidR="00390144" w:rsidRPr="00F022CC" w:rsidRDefault="004D2586" w:rsidP="00390144">
      <w:pPr>
        <w:rPr>
          <w:lang w:val="lv-LV"/>
        </w:rPr>
      </w:pPr>
      <w:r>
        <w:rPr>
          <w:lang w:val="lv-LV"/>
        </w:rPr>
        <w:t>06.02</w:t>
      </w:r>
      <w:r w:rsidR="00390144">
        <w:rPr>
          <w:lang w:val="lv-LV"/>
        </w:rPr>
        <w:t>.202</w:t>
      </w:r>
      <w:r>
        <w:rPr>
          <w:lang w:val="lv-LV"/>
        </w:rPr>
        <w:t>5</w:t>
      </w:r>
      <w:r w:rsidR="00390144" w:rsidRPr="00F022CC">
        <w:rPr>
          <w:lang w:val="lv-LV"/>
        </w:rPr>
        <w:t xml:space="preserve">. </w:t>
      </w:r>
    </w:p>
    <w:p w14:paraId="40616A2D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74331C82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67D99119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20A05F40" w14:textId="0E704F39"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4C70FE">
        <w:rPr>
          <w:b/>
          <w:lang w:val="lv-LV"/>
        </w:rPr>
        <w:t>2</w:t>
      </w:r>
      <w:r w:rsidR="00782B20">
        <w:rPr>
          <w:b/>
          <w:lang w:val="lv-LV"/>
        </w:rPr>
        <w:t>5</w:t>
      </w:r>
      <w:r w:rsidR="004C70FE">
        <w:rPr>
          <w:b/>
          <w:lang w:val="lv-LV"/>
        </w:rPr>
        <w:t>-2</w:t>
      </w:r>
    </w:p>
    <w:p w14:paraId="4372D4B2" w14:textId="77777777" w:rsidR="00390144" w:rsidRPr="00946FA9" w:rsidRDefault="00390144" w:rsidP="00390144">
      <w:pPr>
        <w:jc w:val="center"/>
        <w:rPr>
          <w:b/>
          <w:bCs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4C70FE" w:rsidRPr="004F6C56">
        <w:rPr>
          <w:rFonts w:eastAsia="Calibri"/>
          <w:b/>
          <w:lang w:val="lv-LV"/>
        </w:rPr>
        <w:t>Printeru un kseroksu kārtridžu uzpildīšanas un atjaunošanas pakalpojumi</w:t>
      </w:r>
    </w:p>
    <w:p w14:paraId="27567E37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Daugavpils </w:t>
      </w:r>
      <w:r>
        <w:rPr>
          <w:b/>
          <w:lang w:val="lv-LV"/>
        </w:rPr>
        <w:t xml:space="preserve">Draudzīgā aicinājuma </w:t>
      </w:r>
      <w:r w:rsidRPr="00F022CC">
        <w:rPr>
          <w:b/>
          <w:lang w:val="lv-LV"/>
        </w:rPr>
        <w:t>vidusskolas vajadzībām”</w:t>
      </w:r>
    </w:p>
    <w:p w14:paraId="3C34DDBF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532BB317" w14:textId="77777777"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14:paraId="595C0DC6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56DE" w14:textId="77777777"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507F" w14:textId="77777777"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14:paraId="3737547E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45AA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25158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14:paraId="7929C8C6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301A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367B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1131ED" w14:paraId="31E1D87F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47B1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4390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 xml:space="preserve">e Kristīna </w:t>
            </w:r>
            <w:proofErr w:type="spellStart"/>
            <w:r>
              <w:rPr>
                <w:lang w:val="lv-LV"/>
              </w:rPr>
              <w:t>Ivancova</w:t>
            </w:r>
            <w:proofErr w:type="spellEnd"/>
            <w:r>
              <w:rPr>
                <w:lang w:val="lv-LV"/>
              </w:rPr>
              <w:t>, tālr. 65476141</w:t>
            </w:r>
          </w:p>
          <w:p w14:paraId="1B33EB98" w14:textId="6FDFC31E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r w:rsidR="001131ED" w:rsidRPr="00034B1A">
              <w:rPr>
                <w:shd w:val="clear" w:color="auto" w:fill="FFFFFF"/>
                <w:lang w:val="en-US"/>
              </w:rPr>
              <w:t>pasts@ddavsk.</w:t>
            </w:r>
            <w:r w:rsidR="001131ED">
              <w:rPr>
                <w:shd w:val="clear" w:color="auto" w:fill="FFFFFF"/>
                <w:lang w:val="en-US"/>
              </w:rPr>
              <w:t>lv</w:t>
            </w:r>
          </w:p>
        </w:tc>
      </w:tr>
      <w:tr w:rsidR="00390144" w:rsidRPr="00AB4BBC" w14:paraId="0D80311E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568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562" w14:textId="77777777"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529A88D5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9E9084B" w14:textId="77777777"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4BEFE828" w14:textId="77777777" w:rsidR="00390144" w:rsidRPr="004C70FE" w:rsidRDefault="00390144" w:rsidP="004C70FE">
      <w:pPr>
        <w:jc w:val="both"/>
        <w:rPr>
          <w:sz w:val="22"/>
          <w:szCs w:val="22"/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 w:rsidR="004C70FE" w:rsidRPr="004C70FE">
        <w:rPr>
          <w:rFonts w:eastAsia="Calibri"/>
          <w:lang w:val="lv-LV"/>
        </w:rPr>
        <w:t xml:space="preserve">printeru un kseroksu kārtridžu uzpildīšanas un atjaunošanas pakalpojumu </w:t>
      </w:r>
      <w:r w:rsidRPr="004C70FE">
        <w:rPr>
          <w:lang w:val="lv-LV"/>
        </w:rPr>
        <w:t xml:space="preserve">cenu izpēte. </w:t>
      </w:r>
    </w:p>
    <w:p w14:paraId="4DAA283D" w14:textId="77777777" w:rsidR="00390144" w:rsidRPr="008C3678" w:rsidRDefault="00390144" w:rsidP="00390144">
      <w:pPr>
        <w:tabs>
          <w:tab w:val="left" w:pos="5954"/>
        </w:tabs>
        <w:jc w:val="both"/>
        <w:rPr>
          <w:lang w:val="lv-LV"/>
        </w:rPr>
      </w:pPr>
    </w:p>
    <w:p w14:paraId="13D6809B" w14:textId="6755DCBA" w:rsidR="00390144" w:rsidRPr="00FE7531" w:rsidRDefault="00390144" w:rsidP="00390144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 xml:space="preserve">elektroniski uz e-pastu </w:t>
      </w:r>
      <w:r w:rsidR="001131ED" w:rsidRPr="001131ED">
        <w:rPr>
          <w:shd w:val="clear" w:color="auto" w:fill="FFFFFF"/>
          <w:lang w:val="lv-LV"/>
        </w:rPr>
        <w:t>pasts@ddavsk.lv</w:t>
      </w:r>
      <w:r w:rsidR="001131ED" w:rsidRPr="00FE7531">
        <w:rPr>
          <w:lang w:val="lv-LV"/>
        </w:rPr>
        <w:t xml:space="preserve"> </w:t>
      </w:r>
      <w:r w:rsidRPr="00FE7531">
        <w:rPr>
          <w:lang w:val="lv-LV"/>
        </w:rPr>
        <w:t xml:space="preserve">vai </w:t>
      </w:r>
      <w:r w:rsidR="004D2586">
        <w:rPr>
          <w:lang w:val="lv-LV"/>
        </w:rPr>
        <w:t>personīgi A</w:t>
      </w:r>
      <w:r w:rsidR="001131ED">
        <w:rPr>
          <w:lang w:val="lv-LV"/>
        </w:rPr>
        <w:t>v</w:t>
      </w:r>
      <w:r w:rsidRPr="00FE7531">
        <w:rPr>
          <w:lang w:val="lv-LV"/>
        </w:rPr>
        <w:t>eņu iela 40, Daugavpilī, 117. kabinetā, līdz 202</w:t>
      </w:r>
      <w:r w:rsidR="00782B20">
        <w:rPr>
          <w:lang w:val="lv-LV"/>
        </w:rPr>
        <w:t>5</w:t>
      </w:r>
      <w:r w:rsidRPr="00FE7531">
        <w:rPr>
          <w:lang w:val="lv-LV"/>
        </w:rPr>
        <w:t xml:space="preserve">. gada </w:t>
      </w:r>
      <w:r w:rsidR="004D2586">
        <w:rPr>
          <w:lang w:val="lv-LV"/>
        </w:rPr>
        <w:t>13. februārim</w:t>
      </w:r>
      <w:r w:rsidRPr="00FE7531">
        <w:rPr>
          <w:lang w:val="lv-LV"/>
        </w:rPr>
        <w:t>, plkst. 12:00, ar norādi „</w:t>
      </w:r>
      <w:r w:rsidR="004C70FE">
        <w:rPr>
          <w:rFonts w:eastAsia="Calibri"/>
          <w:lang w:val="lv-LV"/>
        </w:rPr>
        <w:t>P</w:t>
      </w:r>
      <w:r w:rsidR="004C70FE" w:rsidRPr="004C70FE">
        <w:rPr>
          <w:rFonts w:eastAsia="Calibri"/>
          <w:lang w:val="lv-LV"/>
        </w:rPr>
        <w:t xml:space="preserve">rinteru un kseroksu kārtridžu uzpildīšanas un atjaunošanas </w:t>
      </w:r>
      <w:r w:rsidRPr="00390144">
        <w:rPr>
          <w:rFonts w:eastAsia="Calibri"/>
          <w:lang w:val="lv-LV"/>
        </w:rPr>
        <w:t xml:space="preserve">pakalpojumi </w:t>
      </w:r>
      <w:r w:rsidRPr="00390144">
        <w:rPr>
          <w:lang w:val="lv-LV"/>
        </w:rPr>
        <w:t>Daugavpils Draudzīgā aicinājum</w:t>
      </w:r>
      <w:r w:rsidRPr="00FE7531">
        <w:rPr>
          <w:lang w:val="lv-LV"/>
        </w:rPr>
        <w:t xml:space="preserve">a vidusskolas vajadzībām”. </w:t>
      </w:r>
    </w:p>
    <w:p w14:paraId="271088FC" w14:textId="77777777" w:rsidR="00390144" w:rsidRPr="00F022CC" w:rsidRDefault="00390144" w:rsidP="00390144">
      <w:pPr>
        <w:jc w:val="both"/>
        <w:rPr>
          <w:lang w:val="lv-LV"/>
        </w:rPr>
      </w:pPr>
    </w:p>
    <w:p w14:paraId="4063FABF" w14:textId="4FED987A" w:rsidR="00390144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>
        <w:rPr>
          <w:lang w:val="lv-LV"/>
        </w:rPr>
        <w:t>31.12.202</w:t>
      </w:r>
      <w:r w:rsidR="00782B20">
        <w:rPr>
          <w:lang w:val="lv-LV"/>
        </w:rPr>
        <w:t>5</w:t>
      </w:r>
      <w:r w:rsidRPr="00432B24">
        <w:rPr>
          <w:lang w:val="lv-LV"/>
        </w:rPr>
        <w:t>.</w:t>
      </w:r>
    </w:p>
    <w:p w14:paraId="56974B00" w14:textId="77777777" w:rsidR="00390144" w:rsidRDefault="00390144" w:rsidP="00390144">
      <w:pPr>
        <w:jc w:val="both"/>
        <w:rPr>
          <w:b/>
          <w:bCs/>
          <w:lang w:val="lv-LV" w:eastAsia="lv-LV"/>
        </w:rPr>
      </w:pPr>
    </w:p>
    <w:p w14:paraId="05252222" w14:textId="77777777"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7C9B31BD" w14:textId="77777777" w:rsidR="00390144" w:rsidRDefault="00390144" w:rsidP="00390144">
      <w:pPr>
        <w:jc w:val="both"/>
        <w:rPr>
          <w:bCs/>
          <w:lang w:val="lv-LV" w:eastAsia="lv-LV"/>
        </w:rPr>
      </w:pPr>
    </w:p>
    <w:p w14:paraId="68D0131F" w14:textId="77777777"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14:paraId="117A8905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24E748DA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14:paraId="57E2AA56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DAD8899" w14:textId="770DA395"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7" w:history="1">
        <w:r w:rsidR="00034B1A" w:rsidRPr="00B96104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14:paraId="755E29E0" w14:textId="77777777" w:rsidR="00390144" w:rsidRDefault="00390144" w:rsidP="00390144">
      <w:pPr>
        <w:spacing w:after="120" w:line="276" w:lineRule="auto"/>
        <w:jc w:val="both"/>
        <w:rPr>
          <w:lang w:val="lv-LV"/>
        </w:rPr>
      </w:pPr>
    </w:p>
    <w:p w14:paraId="38795D7A" w14:textId="77777777"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 xml:space="preserve">K. </w:t>
      </w:r>
      <w:proofErr w:type="spellStart"/>
      <w:r>
        <w:rPr>
          <w:lang w:val="lv-LV"/>
        </w:rPr>
        <w:t>Ivancova</w:t>
      </w:r>
      <w:proofErr w:type="spellEnd"/>
    </w:p>
    <w:p w14:paraId="2303E8C4" w14:textId="77777777" w:rsidR="00390144" w:rsidRDefault="00390144" w:rsidP="00390144">
      <w:pPr>
        <w:rPr>
          <w:lang w:val="lv-LV"/>
        </w:rPr>
      </w:pPr>
    </w:p>
    <w:p w14:paraId="680559B4" w14:textId="77777777" w:rsidR="00390144" w:rsidRDefault="00390144" w:rsidP="00390144">
      <w:pPr>
        <w:rPr>
          <w:lang w:val="lv-LV"/>
        </w:rPr>
      </w:pPr>
    </w:p>
    <w:p w14:paraId="304F3891" w14:textId="77777777" w:rsidR="00390144" w:rsidRDefault="00390144" w:rsidP="00390144">
      <w:pPr>
        <w:rPr>
          <w:lang w:val="lv-LV"/>
        </w:rPr>
      </w:pPr>
    </w:p>
    <w:p w14:paraId="6A39D4E9" w14:textId="77777777" w:rsidR="00390144" w:rsidRDefault="00390144" w:rsidP="00390144">
      <w:pPr>
        <w:rPr>
          <w:lang w:val="lv-LV"/>
        </w:rPr>
      </w:pPr>
    </w:p>
    <w:p w14:paraId="47A9DE5D" w14:textId="77777777" w:rsidR="00390144" w:rsidRDefault="00390144" w:rsidP="00390144">
      <w:pPr>
        <w:rPr>
          <w:lang w:val="lv-LV"/>
        </w:rPr>
      </w:pPr>
    </w:p>
    <w:p w14:paraId="5AC468F4" w14:textId="77777777" w:rsidR="00390144" w:rsidRDefault="00390144" w:rsidP="00390144">
      <w:pPr>
        <w:rPr>
          <w:lang w:val="lv-LV"/>
        </w:rPr>
      </w:pPr>
    </w:p>
    <w:p w14:paraId="3BFB4A4F" w14:textId="77777777" w:rsidR="00390144" w:rsidRDefault="00390144" w:rsidP="00390144">
      <w:pPr>
        <w:rPr>
          <w:lang w:val="lv-LV"/>
        </w:rPr>
      </w:pPr>
    </w:p>
    <w:p w14:paraId="325E813B" w14:textId="77777777" w:rsidR="00390144" w:rsidRDefault="00390144" w:rsidP="00390144">
      <w:pPr>
        <w:rPr>
          <w:lang w:val="lv-LV"/>
        </w:rPr>
      </w:pPr>
    </w:p>
    <w:p w14:paraId="6E9087AD" w14:textId="77777777" w:rsidR="00390144" w:rsidRDefault="00390144" w:rsidP="00390144">
      <w:pPr>
        <w:rPr>
          <w:lang w:val="lv-LV"/>
        </w:rPr>
      </w:pPr>
    </w:p>
    <w:p w14:paraId="39B1F07C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t>1. pielikums</w:t>
      </w:r>
    </w:p>
    <w:p w14:paraId="7A63899A" w14:textId="77777777" w:rsidR="00390144" w:rsidRPr="00F022CC" w:rsidRDefault="00390144" w:rsidP="00390144">
      <w:pPr>
        <w:rPr>
          <w:lang w:val="lv-LV"/>
        </w:rPr>
      </w:pPr>
    </w:p>
    <w:p w14:paraId="57A2E0DD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14:paraId="1E996B4F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7EB67430" w14:textId="77777777"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38944202" w14:textId="77777777" w:rsidR="00390144" w:rsidRDefault="00390144" w:rsidP="00390144">
      <w:pPr>
        <w:rPr>
          <w:lang w:val="lv-LV"/>
        </w:rPr>
      </w:pPr>
    </w:p>
    <w:p w14:paraId="2AB52836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14:paraId="02D45F29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28535C92" w14:textId="77777777"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21131B1E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50422B7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3AB4B7FF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420392AB" w14:textId="77777777" w:rsidR="00390144" w:rsidRPr="00F022CC" w:rsidRDefault="00390144" w:rsidP="00390144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</w:t>
      </w:r>
      <w:proofErr w:type="spellEnd"/>
      <w:r w:rsidRPr="00F022CC">
        <w:rPr>
          <w:lang w:val="lv-LV"/>
        </w:rPr>
        <w:t>.,fakss___________________________ e-pasts__________________________________</w:t>
      </w:r>
    </w:p>
    <w:p w14:paraId="1E1E8C9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1503D72B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4F625873" w14:textId="77777777"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0AE806BA" w14:textId="77777777" w:rsidR="00390144" w:rsidRPr="00F022CC" w:rsidRDefault="00390144" w:rsidP="00390144">
      <w:pPr>
        <w:rPr>
          <w:lang w:val="lv-LV"/>
        </w:rPr>
      </w:pPr>
    </w:p>
    <w:p w14:paraId="0256C3F9" w14:textId="77777777"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55A8D5FD" w14:textId="77777777"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49261D09" w14:textId="26E22C30" w:rsidR="00390144" w:rsidRPr="006A624D" w:rsidRDefault="00390144" w:rsidP="00390144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1762C6">
        <w:rPr>
          <w:b/>
          <w:lang w:val="lv-LV"/>
        </w:rPr>
        <w:t>“</w:t>
      </w:r>
      <w:r w:rsidR="004C70FE" w:rsidRPr="004C70FE">
        <w:rPr>
          <w:b/>
          <w:lang w:val="lv-LV"/>
        </w:rPr>
        <w:t>P</w:t>
      </w:r>
      <w:r w:rsidR="004C70FE" w:rsidRPr="004C70FE">
        <w:rPr>
          <w:rFonts w:eastAsia="Calibri"/>
          <w:b/>
          <w:lang w:val="lv-LV"/>
        </w:rPr>
        <w:t xml:space="preserve">rinteru un kseroksu kārtridžu uzpildīšanas un atjaunošanas </w:t>
      </w:r>
      <w:r w:rsidRPr="004C70FE">
        <w:rPr>
          <w:rFonts w:eastAsia="Calibri"/>
          <w:b/>
          <w:lang w:val="lv-LV"/>
        </w:rPr>
        <w:t>pakalpojumi</w:t>
      </w:r>
      <w:r w:rsidRPr="004C70FE">
        <w:rPr>
          <w:b/>
          <w:lang w:val="lv-LV" w:eastAsia="lv-LV"/>
        </w:rPr>
        <w:t xml:space="preserve"> Daugavpils Draud</w:t>
      </w:r>
      <w:r w:rsidRPr="001762C6">
        <w:rPr>
          <w:b/>
          <w:lang w:val="lv-LV" w:eastAsia="lv-LV"/>
        </w:rPr>
        <w:t>zīgā aicinājuma</w:t>
      </w:r>
      <w:r w:rsidRPr="006A624D">
        <w:rPr>
          <w:b/>
          <w:lang w:val="lv-LV" w:eastAsia="lv-LV"/>
        </w:rPr>
        <w:t xml:space="preserve"> vidusskolas vajadzībām</w:t>
      </w:r>
      <w:r w:rsidRPr="006A624D">
        <w:rPr>
          <w:b/>
          <w:lang w:val="lv-LV"/>
        </w:rPr>
        <w:t>”</w:t>
      </w:r>
      <w:r w:rsidRPr="006A624D">
        <w:rPr>
          <w:b/>
          <w:bCs/>
          <w:lang w:val="lv-LV"/>
        </w:rPr>
        <w:t xml:space="preserve">, identifikācijas numurs </w:t>
      </w:r>
      <w:r w:rsidRPr="006A624D">
        <w:rPr>
          <w:b/>
          <w:lang w:val="lv-LV"/>
        </w:rPr>
        <w:t>DDAV/202</w:t>
      </w:r>
      <w:r w:rsidR="00782B20">
        <w:rPr>
          <w:b/>
          <w:lang w:val="lv-LV"/>
        </w:rPr>
        <w:t>5</w:t>
      </w:r>
      <w:r w:rsidRPr="006A624D">
        <w:rPr>
          <w:b/>
          <w:lang w:val="lv-LV"/>
        </w:rPr>
        <w:t>-</w:t>
      </w:r>
      <w:r w:rsidR="004C70FE">
        <w:rPr>
          <w:b/>
          <w:lang w:val="lv-LV"/>
        </w:rPr>
        <w:t>2</w:t>
      </w:r>
      <w:r w:rsidRPr="006A624D">
        <w:rPr>
          <w:b/>
          <w:bCs/>
          <w:lang w:val="lv-LV"/>
        </w:rPr>
        <w:t xml:space="preserve">, </w:t>
      </w:r>
      <w:r w:rsidRPr="006A624D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5634AFBF" w14:textId="77777777"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14:paraId="3E47052F" w14:textId="77777777"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459EAAE6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730F16B0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24E655AD" w14:textId="77777777"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33718B84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26020D3D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14:paraId="6C59B2A4" w14:textId="77777777" w:rsidTr="0098658D">
        <w:trPr>
          <w:trHeight w:val="416"/>
        </w:trPr>
        <w:tc>
          <w:tcPr>
            <w:tcW w:w="4622" w:type="dxa"/>
            <w:hideMark/>
          </w:tcPr>
          <w:p w14:paraId="37C29F2C" w14:textId="77777777"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406135CC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14:paraId="6E02037F" w14:textId="77777777" w:rsidTr="0098658D">
        <w:trPr>
          <w:trHeight w:val="452"/>
        </w:trPr>
        <w:tc>
          <w:tcPr>
            <w:tcW w:w="4622" w:type="dxa"/>
            <w:hideMark/>
          </w:tcPr>
          <w:p w14:paraId="48272E1F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22212E82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5E4D09E8" w14:textId="77777777" w:rsidR="00390144" w:rsidRPr="00F022CC" w:rsidRDefault="00390144" w:rsidP="00390144">
      <w:pPr>
        <w:rPr>
          <w:lang w:val="lv-LV"/>
        </w:rPr>
      </w:pPr>
    </w:p>
    <w:p w14:paraId="4C820357" w14:textId="77777777" w:rsidR="00390144" w:rsidRPr="00F022CC" w:rsidRDefault="00390144" w:rsidP="00390144">
      <w:pPr>
        <w:rPr>
          <w:lang w:val="lv-LV"/>
        </w:rPr>
      </w:pPr>
    </w:p>
    <w:p w14:paraId="32C6F653" w14:textId="77777777" w:rsidR="00390144" w:rsidRPr="00F022CC" w:rsidRDefault="00390144" w:rsidP="00390144">
      <w:pPr>
        <w:rPr>
          <w:lang w:val="lv-LV"/>
        </w:rPr>
      </w:pPr>
    </w:p>
    <w:p w14:paraId="15E4A034" w14:textId="77777777" w:rsidR="00390144" w:rsidRPr="00F022CC" w:rsidRDefault="00390144" w:rsidP="00390144">
      <w:pPr>
        <w:rPr>
          <w:lang w:val="lv-LV"/>
        </w:rPr>
      </w:pPr>
    </w:p>
    <w:p w14:paraId="7EE29A64" w14:textId="77777777" w:rsidR="00390144" w:rsidRPr="00F022CC" w:rsidRDefault="00390144" w:rsidP="00390144">
      <w:pPr>
        <w:rPr>
          <w:lang w:val="lv-LV"/>
        </w:rPr>
      </w:pPr>
    </w:p>
    <w:p w14:paraId="5649F4AC" w14:textId="77777777" w:rsidR="00390144" w:rsidRPr="00F022CC" w:rsidRDefault="00390144" w:rsidP="00390144">
      <w:pPr>
        <w:rPr>
          <w:lang w:val="lv-LV"/>
        </w:rPr>
      </w:pPr>
    </w:p>
    <w:p w14:paraId="6E3C5E8C" w14:textId="77777777" w:rsidR="00390144" w:rsidRPr="00F022CC" w:rsidRDefault="00390144" w:rsidP="00390144">
      <w:pPr>
        <w:rPr>
          <w:lang w:val="lv-LV"/>
        </w:rPr>
      </w:pPr>
    </w:p>
    <w:p w14:paraId="1D040890" w14:textId="77777777" w:rsidR="00390144" w:rsidRPr="00F022CC" w:rsidRDefault="00390144" w:rsidP="00390144">
      <w:pPr>
        <w:rPr>
          <w:lang w:val="lv-LV"/>
        </w:rPr>
      </w:pPr>
    </w:p>
    <w:p w14:paraId="3EC93EC6" w14:textId="77777777" w:rsidR="00390144" w:rsidRPr="00F022CC" w:rsidRDefault="00390144" w:rsidP="00390144">
      <w:pPr>
        <w:rPr>
          <w:lang w:val="lv-LV"/>
        </w:rPr>
      </w:pPr>
    </w:p>
    <w:p w14:paraId="497A1030" w14:textId="77777777" w:rsidR="00390144" w:rsidRPr="00F022CC" w:rsidRDefault="00390144" w:rsidP="00390144">
      <w:pPr>
        <w:rPr>
          <w:lang w:val="lv-LV"/>
        </w:rPr>
      </w:pPr>
    </w:p>
    <w:p w14:paraId="6ACBEE9B" w14:textId="77777777" w:rsidR="00390144" w:rsidRPr="00F022CC" w:rsidRDefault="00390144" w:rsidP="00390144">
      <w:pPr>
        <w:rPr>
          <w:lang w:val="lv-LV"/>
        </w:rPr>
      </w:pPr>
    </w:p>
    <w:p w14:paraId="2C8DA31A" w14:textId="77777777" w:rsidR="00390144" w:rsidRPr="00F022CC" w:rsidRDefault="00390144" w:rsidP="00390144">
      <w:pPr>
        <w:rPr>
          <w:lang w:val="lv-LV"/>
        </w:rPr>
      </w:pPr>
    </w:p>
    <w:p w14:paraId="50B6DA69" w14:textId="77777777" w:rsidR="00390144" w:rsidRDefault="00390144" w:rsidP="00390144">
      <w:pPr>
        <w:rPr>
          <w:lang w:val="lv-LV"/>
        </w:rPr>
      </w:pPr>
    </w:p>
    <w:p w14:paraId="11E5D04E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lastRenderedPageBreak/>
        <w:t>2. pielikums</w:t>
      </w:r>
    </w:p>
    <w:p w14:paraId="3874F1DD" w14:textId="77777777" w:rsidR="00390144" w:rsidRPr="00F022CC" w:rsidRDefault="00390144" w:rsidP="00390144">
      <w:pPr>
        <w:jc w:val="both"/>
        <w:rPr>
          <w:lang w:val="lv-LV"/>
        </w:rPr>
      </w:pPr>
    </w:p>
    <w:p w14:paraId="22CE0D8C" w14:textId="77777777" w:rsidR="004D2586" w:rsidRDefault="00390144" w:rsidP="00390144">
      <w:pPr>
        <w:jc w:val="center"/>
        <w:rPr>
          <w:b/>
          <w:color w:val="000000"/>
          <w:lang w:val="lv-LV"/>
        </w:rPr>
      </w:pPr>
      <w:r w:rsidRPr="004C70FE">
        <w:rPr>
          <w:b/>
          <w:lang w:val="lv-LV"/>
        </w:rPr>
        <w:t>Tehniskā specifikācija t</w:t>
      </w:r>
      <w:r w:rsidRPr="004C70FE">
        <w:rPr>
          <w:b/>
          <w:color w:val="000000"/>
          <w:lang w:val="lv-LV"/>
        </w:rPr>
        <w:t xml:space="preserve">irgus izpētei </w:t>
      </w:r>
    </w:p>
    <w:p w14:paraId="1F5F7F54" w14:textId="77777777" w:rsidR="004D2586" w:rsidRDefault="00390144" w:rsidP="00390144">
      <w:pPr>
        <w:jc w:val="center"/>
        <w:rPr>
          <w:rFonts w:eastAsia="Calibri"/>
          <w:b/>
          <w:lang w:val="lv-LV"/>
        </w:rPr>
      </w:pPr>
      <w:r w:rsidRPr="004C70FE">
        <w:rPr>
          <w:b/>
          <w:lang w:val="lv-LV"/>
        </w:rPr>
        <w:t>„</w:t>
      </w:r>
      <w:r w:rsidR="004C70FE" w:rsidRPr="004C70FE">
        <w:rPr>
          <w:b/>
          <w:lang w:val="lv-LV"/>
        </w:rPr>
        <w:t>P</w:t>
      </w:r>
      <w:r w:rsidR="004C70FE" w:rsidRPr="004C70FE">
        <w:rPr>
          <w:rFonts w:eastAsia="Calibri"/>
          <w:b/>
          <w:lang w:val="lv-LV"/>
        </w:rPr>
        <w:t xml:space="preserve">rinteru un kseroksu kārtridžu uzpildīšanas un atjaunošanas </w:t>
      </w:r>
      <w:r w:rsidRPr="004C70FE">
        <w:rPr>
          <w:rFonts w:eastAsia="Calibri"/>
          <w:b/>
          <w:lang w:val="lv-LV"/>
        </w:rPr>
        <w:t>pakalpojumi</w:t>
      </w:r>
      <w:r w:rsidR="004C70FE" w:rsidRPr="004C70FE">
        <w:rPr>
          <w:rFonts w:eastAsia="Calibri"/>
          <w:b/>
          <w:lang w:val="lv-LV"/>
        </w:rPr>
        <w:t xml:space="preserve"> </w:t>
      </w:r>
    </w:p>
    <w:p w14:paraId="796F8798" w14:textId="2DA469D9" w:rsidR="00390144" w:rsidRPr="004C70FE" w:rsidRDefault="00390144" w:rsidP="00390144">
      <w:pPr>
        <w:jc w:val="center"/>
        <w:rPr>
          <w:b/>
          <w:lang w:val="lv-LV"/>
        </w:rPr>
      </w:pPr>
      <w:r w:rsidRPr="004C70FE">
        <w:rPr>
          <w:b/>
          <w:lang w:val="lv-LV"/>
        </w:rPr>
        <w:t>Daugavpils Draudzīgā aicinājuma vidusskolas vajadzībām”</w:t>
      </w:r>
    </w:p>
    <w:p w14:paraId="46B1CA07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DA05978" w14:textId="0E1BDAD8" w:rsidR="00390144" w:rsidRDefault="00390144" w:rsidP="00390144">
      <w:pPr>
        <w:jc w:val="center"/>
        <w:rPr>
          <w:b/>
          <w:lang w:val="lv-LV"/>
        </w:rPr>
      </w:pPr>
      <w:r>
        <w:rPr>
          <w:b/>
          <w:lang w:val="lv-LV"/>
        </w:rPr>
        <w:t>Iepirkuma</w:t>
      </w:r>
      <w:r w:rsidR="004C70FE">
        <w:rPr>
          <w:b/>
          <w:lang w:val="lv-LV"/>
        </w:rPr>
        <w:t xml:space="preserve"> identifikācijas Nr. DDAV/20</w:t>
      </w:r>
      <w:r w:rsidR="00782B20">
        <w:rPr>
          <w:b/>
          <w:lang w:val="lv-LV"/>
        </w:rPr>
        <w:t>25</w:t>
      </w:r>
      <w:r w:rsidR="004C70FE">
        <w:rPr>
          <w:b/>
          <w:lang w:val="lv-LV"/>
        </w:rPr>
        <w:t>-2</w:t>
      </w:r>
    </w:p>
    <w:p w14:paraId="7B950BC9" w14:textId="77777777" w:rsidR="004C70FE" w:rsidRDefault="004C70FE" w:rsidP="00390144">
      <w:pPr>
        <w:jc w:val="center"/>
        <w:rPr>
          <w:b/>
          <w:lang w:val="lv-LV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4536"/>
        <w:gridCol w:w="2126"/>
        <w:gridCol w:w="2268"/>
      </w:tblGrid>
      <w:tr w:rsidR="0081553D" w:rsidRPr="001131ED" w14:paraId="601FE6DE" w14:textId="77777777" w:rsidTr="0081553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AE5" w14:textId="77777777" w:rsidR="0081553D" w:rsidRPr="004D2586" w:rsidRDefault="0081553D" w:rsidP="00D421B2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2398A3D2" w14:textId="77777777" w:rsidR="0081553D" w:rsidRPr="004D2586" w:rsidRDefault="0081553D" w:rsidP="00D421B2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4D2586">
              <w:rPr>
                <w:b/>
                <w:sz w:val="20"/>
                <w:szCs w:val="20"/>
                <w:lang w:val="lv-LV"/>
              </w:rPr>
              <w:t>Nr. p.k.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84B5" w14:textId="77777777" w:rsidR="0081553D" w:rsidRPr="004D2586" w:rsidRDefault="0081553D" w:rsidP="0081553D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14:paraId="4DDCF04A" w14:textId="77777777" w:rsidR="0081553D" w:rsidRPr="004D2586" w:rsidRDefault="0081553D" w:rsidP="00EA7029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4D2586">
              <w:rPr>
                <w:b/>
                <w:sz w:val="20"/>
                <w:szCs w:val="20"/>
                <w:lang w:val="lv-LV"/>
              </w:rPr>
              <w:t xml:space="preserve">Biroja </w:t>
            </w:r>
            <w:r w:rsidR="00EA7029" w:rsidRPr="004D2586">
              <w:rPr>
                <w:b/>
                <w:sz w:val="20"/>
                <w:szCs w:val="20"/>
                <w:lang w:val="lv-LV"/>
              </w:rPr>
              <w:t>iekārtas</w:t>
            </w:r>
            <w:r w:rsidRPr="004D2586">
              <w:rPr>
                <w:b/>
                <w:sz w:val="20"/>
                <w:szCs w:val="20"/>
                <w:lang w:val="lv-LV"/>
              </w:rPr>
              <w:t xml:space="preserve">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D3C" w14:textId="77777777" w:rsidR="0081553D" w:rsidRPr="004D2586" w:rsidRDefault="0081553D" w:rsidP="0081553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4D2586">
              <w:rPr>
                <w:b/>
                <w:bCs/>
                <w:sz w:val="20"/>
                <w:szCs w:val="20"/>
                <w:lang w:val="lv-LV"/>
              </w:rPr>
              <w:t xml:space="preserve">Kārtridža </w:t>
            </w:r>
            <w:proofErr w:type="spellStart"/>
            <w:r w:rsidRPr="004D2586">
              <w:rPr>
                <w:b/>
                <w:bCs/>
                <w:sz w:val="20"/>
                <w:szCs w:val="20"/>
                <w:lang w:val="lv-LV"/>
              </w:rPr>
              <w:t>uzpilde</w:t>
            </w:r>
            <w:proofErr w:type="spellEnd"/>
            <w:r w:rsidRPr="004D2586">
              <w:rPr>
                <w:b/>
                <w:bCs/>
                <w:sz w:val="20"/>
                <w:szCs w:val="20"/>
                <w:lang w:val="lv-LV"/>
              </w:rPr>
              <w:t xml:space="preserve">, EUR, bez PVN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3548" w14:textId="77777777" w:rsidR="0081553D" w:rsidRPr="004D2586" w:rsidRDefault="0081553D" w:rsidP="0081553D">
            <w:pPr>
              <w:jc w:val="center"/>
              <w:rPr>
                <w:b/>
                <w:bCs/>
                <w:sz w:val="20"/>
                <w:szCs w:val="20"/>
                <w:lang w:val="lv-LV" w:eastAsia="lv-LV"/>
              </w:rPr>
            </w:pPr>
            <w:r w:rsidRPr="004D2586">
              <w:rPr>
                <w:b/>
                <w:bCs/>
                <w:sz w:val="20"/>
                <w:szCs w:val="20"/>
                <w:lang w:val="lv-LV"/>
              </w:rPr>
              <w:t>Kārtridža atjaunošana, EUR, bez PVN 21%</w:t>
            </w:r>
          </w:p>
        </w:tc>
      </w:tr>
      <w:tr w:rsidR="0081553D" w:rsidRPr="001131ED" w14:paraId="3D5FA19C" w14:textId="77777777" w:rsidTr="0081553D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B913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F35A" w14:textId="264A49AB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 w:eastAsia="lv-LV"/>
              </w:rPr>
              <w:t>Brother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MFC-L2710DW</w:t>
            </w:r>
            <w:r w:rsidR="00E078AD"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(TN-2420/DR-2400)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1A7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E42F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1553D" w:rsidRPr="0081553D" w14:paraId="1F96B5B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C2E7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DA9B" w14:textId="4E30C32A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</w:rPr>
              <w:t>BrotherHL-L5000D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 xml:space="preserve"> (TN-3430/DR-3400)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391D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AC7FB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1131ED" w14:paraId="454189C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C70F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7B84" w14:textId="5191A3E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Brother HL- L2300D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 xml:space="preserve"> (TN-2310/DR-2300)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548A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206F4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1553D" w:rsidRPr="0081553D" w14:paraId="05A5A31C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11B3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01E0" w14:textId="1F479E94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</w:rPr>
              <w:t>Brother HL-1110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 xml:space="preserve"> (TN-1050/DR-1050)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E655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43AA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460F1E01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0E30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16F0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  <w:lang w:val="lv-LV" w:eastAsia="lv-LV"/>
              </w:rPr>
              <w:t>Canon LBP712Cx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C44F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03B5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81553D" w14:paraId="485199D9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F1BE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D6A5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  <w:lang w:val="lv-LV" w:eastAsia="lv-LV"/>
              </w:rPr>
              <w:t>Canon LBP3000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62DE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99EB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81553D" w:rsidRPr="001131ED" w14:paraId="4BCD5D9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ECA0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AB50" w14:textId="56FD6818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Canon  </w:t>
            </w:r>
            <w:proofErr w:type="spellStart"/>
            <w:r w:rsidRPr="004D2586">
              <w:rPr>
                <w:color w:val="000000"/>
                <w:sz w:val="20"/>
                <w:szCs w:val="20"/>
                <w:lang w:val="en-US"/>
              </w:rPr>
              <w:t>Canon</w:t>
            </w:r>
            <w:proofErr w:type="spellEnd"/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2586">
              <w:rPr>
                <w:color w:val="000000"/>
                <w:sz w:val="20"/>
                <w:szCs w:val="20"/>
                <w:lang w:val="en-US"/>
              </w:rPr>
              <w:t>i-Sens</w:t>
            </w:r>
            <w:r w:rsidR="000C5942" w:rsidRPr="004D2586">
              <w:rPr>
                <w:color w:val="000000"/>
                <w:sz w:val="20"/>
                <w:szCs w:val="20"/>
                <w:lang w:val="en-US"/>
              </w:rPr>
              <w:t>y</w:t>
            </w:r>
            <w:r w:rsidRPr="004D2586">
              <w:rPr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MF 3228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F932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AE7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1553D" w:rsidRPr="0081553D" w14:paraId="1DA9E0DD" w14:textId="77777777" w:rsidTr="0081553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9C7" w14:textId="77777777" w:rsidR="0081553D" w:rsidRPr="004D2586" w:rsidRDefault="0081553D" w:rsidP="00D421B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D94E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2586">
              <w:rPr>
                <w:color w:val="000000"/>
                <w:sz w:val="20"/>
                <w:szCs w:val="20"/>
              </w:rPr>
              <w:t>Canon  LBP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>215x; LBP214dw; LBP212dw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025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7157" w14:textId="77777777" w:rsidR="0081553D" w:rsidRPr="004D2586" w:rsidRDefault="0081553D" w:rsidP="0081553D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66BC87C5" w14:textId="77777777" w:rsidTr="0081553D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A3D2" w14:textId="6AC5DB77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932" w14:textId="07CBDCE2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D2586">
              <w:rPr>
                <w:color w:val="000000"/>
                <w:sz w:val="20"/>
                <w:szCs w:val="20"/>
              </w:rPr>
              <w:t xml:space="preserve">Canon  </w:t>
            </w:r>
            <w:r w:rsidRPr="004D2586">
              <w:rPr>
                <w:color w:val="000000"/>
                <w:sz w:val="20"/>
                <w:szCs w:val="20"/>
                <w:lang w:val="lv-LV"/>
              </w:rPr>
              <w:t>LBP</w:t>
            </w:r>
            <w:proofErr w:type="gramEnd"/>
            <w:r w:rsidRPr="004D2586">
              <w:rPr>
                <w:color w:val="000000"/>
                <w:sz w:val="20"/>
                <w:szCs w:val="20"/>
                <w:lang w:val="lv-LV"/>
              </w:rPr>
              <w:t>2900B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14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19E2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6CE12DF6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D7E8" w14:textId="43815B37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10.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15B" w14:textId="5CE004F2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2586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4D2586">
              <w:rPr>
                <w:color w:val="000000"/>
                <w:sz w:val="20"/>
                <w:szCs w:val="20"/>
              </w:rPr>
              <w:t xml:space="preserve"> i-</w:t>
            </w:r>
            <w:proofErr w:type="spellStart"/>
            <w:r w:rsidRPr="004D2586">
              <w:rPr>
                <w:color w:val="000000"/>
                <w:sz w:val="20"/>
                <w:szCs w:val="20"/>
              </w:rPr>
              <w:t>Sens</w:t>
            </w:r>
            <w:proofErr w:type="spellEnd"/>
            <w:r w:rsidR="000C5942" w:rsidRPr="004D2586">
              <w:rPr>
                <w:color w:val="000000"/>
                <w:sz w:val="20"/>
                <w:szCs w:val="20"/>
                <w:lang w:val="en-US"/>
              </w:rPr>
              <w:t>y</w:t>
            </w:r>
            <w:r w:rsidRPr="004D2586">
              <w:rPr>
                <w:color w:val="000000"/>
                <w:sz w:val="20"/>
                <w:szCs w:val="20"/>
              </w:rPr>
              <w:t>s LBP 212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467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E893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0E4968C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300E" w14:textId="549537E7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3BF7" w14:textId="628087CD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4D2586">
              <w:rPr>
                <w:color w:val="000000"/>
                <w:sz w:val="20"/>
                <w:szCs w:val="20"/>
                <w:lang w:val="en-US"/>
              </w:rPr>
              <w:t>i-Sens</w:t>
            </w:r>
            <w:r w:rsidR="000C5942" w:rsidRPr="004D2586">
              <w:rPr>
                <w:color w:val="000000"/>
                <w:sz w:val="20"/>
                <w:szCs w:val="20"/>
                <w:lang w:val="en-US"/>
              </w:rPr>
              <w:t>y</w:t>
            </w:r>
            <w:r w:rsidRPr="004D2586">
              <w:rPr>
                <w:color w:val="000000"/>
                <w:sz w:val="20"/>
                <w:szCs w:val="20"/>
                <w:lang w:val="en-US"/>
              </w:rPr>
              <w:t>s</w:t>
            </w:r>
            <w:proofErr w:type="spellEnd"/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LBP7100C/7110C 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 xml:space="preserve">(731) </w:t>
            </w:r>
            <w:proofErr w:type="spellStart"/>
            <w:r w:rsidR="00E078AD" w:rsidRPr="004D2586">
              <w:rPr>
                <w:color w:val="000000"/>
                <w:sz w:val="20"/>
                <w:szCs w:val="20"/>
                <w:lang w:val="en-US"/>
              </w:rPr>
              <w:t>katrs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30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1AD0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1131ED" w14:paraId="342C2C9B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F54F" w14:textId="7B8E7A79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12.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AF10" w14:textId="4E4DCC39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Pr="004D2586">
              <w:rPr>
                <w:color w:val="000000"/>
                <w:sz w:val="20"/>
                <w:szCs w:val="20"/>
                <w:lang w:val="en-US"/>
              </w:rPr>
              <w:t>i-</w:t>
            </w:r>
            <w:r w:rsidR="000C5942" w:rsidRPr="004D2586">
              <w:rPr>
                <w:color w:val="000000"/>
                <w:sz w:val="20"/>
                <w:szCs w:val="20"/>
                <w:lang w:val="en-US"/>
              </w:rPr>
              <w:t>S</w:t>
            </w:r>
            <w:r w:rsidRPr="004D2586">
              <w:rPr>
                <w:color w:val="000000"/>
                <w:sz w:val="20"/>
                <w:szCs w:val="20"/>
                <w:lang w:val="en-US"/>
              </w:rPr>
              <w:t>ensys</w:t>
            </w:r>
            <w:proofErr w:type="spellEnd"/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LBP 6230dn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F113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2DD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1F273CE3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0330" w14:textId="23FD60D4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13.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09DA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D2586">
              <w:rPr>
                <w:color w:val="000000"/>
                <w:sz w:val="20"/>
                <w:szCs w:val="20"/>
              </w:rPr>
              <w:t>Canon</w:t>
            </w:r>
            <w:proofErr w:type="spellEnd"/>
            <w:r w:rsidRPr="004D2586">
              <w:rPr>
                <w:color w:val="000000"/>
                <w:sz w:val="20"/>
                <w:szCs w:val="20"/>
              </w:rPr>
              <w:t xml:space="preserve"> i-</w:t>
            </w:r>
            <w:proofErr w:type="spellStart"/>
            <w:r w:rsidRPr="004D2586">
              <w:rPr>
                <w:color w:val="000000"/>
                <w:sz w:val="20"/>
                <w:szCs w:val="20"/>
              </w:rPr>
              <w:t>Sensys</w:t>
            </w:r>
            <w:proofErr w:type="spellEnd"/>
            <w:r w:rsidRPr="004D2586">
              <w:rPr>
                <w:color w:val="000000"/>
                <w:sz w:val="20"/>
                <w:szCs w:val="20"/>
              </w:rPr>
              <w:t xml:space="preserve"> MF6140DN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B9A0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094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032D98F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95F" w14:textId="4A787C02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14.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13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 xml:space="preserve"> Canon LBP6020B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5ED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B14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1B82D49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D65D" w14:textId="0B3A2E26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66F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 xml:space="preserve"> Canon LBP-6300DN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A62C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ED7E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4954165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5CB6" w14:textId="471C4EF3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652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 xml:space="preserve"> Canon MF 1130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0AA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0DD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1315B9B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FF4E" w14:textId="240D9194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49BA" w14:textId="43834B52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Canon MF453dw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17B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AD68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4D58661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5B94" w14:textId="37969150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1148" w14:textId="3D424E9A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Canon </w:t>
            </w:r>
            <w:proofErr w:type="spellStart"/>
            <w:r w:rsidR="000C5942" w:rsidRPr="004D2586">
              <w:rPr>
                <w:color w:val="000000"/>
                <w:sz w:val="20"/>
                <w:szCs w:val="20"/>
                <w:lang w:val="en-US"/>
              </w:rPr>
              <w:t>i-</w:t>
            </w:r>
            <w:r w:rsidRPr="004D2586">
              <w:rPr>
                <w:color w:val="000000"/>
                <w:sz w:val="20"/>
                <w:szCs w:val="20"/>
                <w:lang w:val="en-US"/>
              </w:rPr>
              <w:t>Sensys</w:t>
            </w:r>
            <w:proofErr w:type="spellEnd"/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MF 249DW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F32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5D69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4727C86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EEF" w14:textId="26518CE5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19.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785A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 xml:space="preserve"> Canon SHOT LBP 1120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9C9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A7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19957CE0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6EEA" w14:textId="2196F713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D6E2" w14:textId="095C1B18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Canon </w:t>
            </w:r>
            <w:proofErr w:type="spellStart"/>
            <w:r w:rsidR="000C5942" w:rsidRPr="004D2586">
              <w:rPr>
                <w:color w:val="000000"/>
                <w:sz w:val="20"/>
                <w:szCs w:val="20"/>
                <w:lang w:val="en-US"/>
              </w:rPr>
              <w:t>i-</w:t>
            </w:r>
            <w:r w:rsidRPr="004D2586">
              <w:rPr>
                <w:color w:val="000000"/>
                <w:sz w:val="20"/>
                <w:szCs w:val="20"/>
                <w:lang w:val="en-US"/>
              </w:rPr>
              <w:t>Sensys</w:t>
            </w:r>
            <w:proofErr w:type="spellEnd"/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 MF-433GW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67B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48C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472F3B5A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BB8E" w14:textId="37914B20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00C4" w14:textId="7ED20532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HP LJ 1010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324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784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7D2BDF1E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BE90" w14:textId="5BFBDF71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9679" w14:textId="60D58380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 xml:space="preserve">HP </w:t>
            </w:r>
            <w:r w:rsidR="000C5942" w:rsidRPr="004D2586">
              <w:rPr>
                <w:color w:val="000000"/>
                <w:sz w:val="20"/>
                <w:szCs w:val="20"/>
                <w:lang w:val="en-US"/>
              </w:rPr>
              <w:t>L</w:t>
            </w:r>
            <w:r w:rsidRPr="004D2586">
              <w:rPr>
                <w:color w:val="000000"/>
                <w:sz w:val="20"/>
                <w:szCs w:val="20"/>
              </w:rPr>
              <w:t>J 1018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52A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DC49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0A82ACEE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72D1" w14:textId="68B7E391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8B94" w14:textId="55D83569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HP LJ 1020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637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96A3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4FA20E17" w14:textId="77777777" w:rsidTr="00A6730B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F9F3" w14:textId="71A212A1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92FB" w14:textId="24F86728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HP LJ 1000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676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8C9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0E068318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E566" w14:textId="71B1AC56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A13" w14:textId="2CC56522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HP LJ 1100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239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EC4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010F538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F4E1" w14:textId="482D5734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2850" w14:textId="0C7D851A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HP LJ</w:t>
            </w:r>
            <w:r w:rsidR="000C5942" w:rsidRPr="004D25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4D2586"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753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BAB81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112CC09F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F9FA" w14:textId="0E773864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6AE" w14:textId="2EF4FC05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HP </w:t>
            </w:r>
            <w:r w:rsidR="000C5942" w:rsidRPr="004D2586">
              <w:rPr>
                <w:color w:val="000000"/>
                <w:sz w:val="20"/>
                <w:szCs w:val="20"/>
                <w:lang w:val="lv-LV" w:eastAsia="lv-LV"/>
              </w:rPr>
              <w:t>LJ</w:t>
            </w:r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CP1215</w:t>
            </w:r>
            <w:r w:rsidR="000C5942"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</w:t>
            </w:r>
            <w:proofErr w:type="spellStart"/>
            <w:r w:rsidR="000C5942" w:rsidRPr="004D2586">
              <w:rPr>
                <w:color w:val="000000"/>
                <w:sz w:val="20"/>
                <w:szCs w:val="20"/>
                <w:lang w:val="lv-LV" w:eastAsia="lv-LV"/>
              </w:rPr>
              <w:t>color</w:t>
            </w:r>
            <w:proofErr w:type="spellEnd"/>
            <w:r w:rsidR="00E078AD"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(katrs)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DB6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95A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5DD5E74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59E4" w14:textId="0EBB0748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27.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80A2" w14:textId="6EF0F156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HP </w:t>
            </w:r>
            <w:r w:rsidRPr="004D2586">
              <w:rPr>
                <w:color w:val="000000"/>
                <w:sz w:val="20"/>
                <w:szCs w:val="20"/>
              </w:rPr>
              <w:t>LJ</w:t>
            </w:r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3020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839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2A2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7282FED2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2F62" w14:textId="5193DD5F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28.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C354" w14:textId="10F6F84B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HP LJ Pro MFP M 148 DW 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>(CF294A/CF232A)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49C1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3B98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1131ED" w14:paraId="4DCEBA7C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BEDE" w14:textId="30A05CBB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29.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18CD" w14:textId="0BEA8B72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HP LJ CP1525n color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 xml:space="preserve"> (CE320A, CE321A, CE322A, CE323A) </w:t>
            </w:r>
            <w:proofErr w:type="spellStart"/>
            <w:r w:rsidR="00E078AD" w:rsidRPr="004D2586">
              <w:rPr>
                <w:color w:val="000000"/>
                <w:sz w:val="20"/>
                <w:szCs w:val="20"/>
                <w:lang w:val="en-US"/>
              </w:rPr>
              <w:t>katrs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3541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F513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0ECF697C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060F" w14:textId="131235E6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30.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2D37" w14:textId="583B8561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HP LJ P 1102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090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3606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4DE5A852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83B4" w14:textId="3CAA625D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31.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5912" w14:textId="11025581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 xml:space="preserve">HP LJ Pro M1217 MFP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E8B8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CB3C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07DE35B9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1E5D" w14:textId="6F8C7142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32.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C80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r w:rsidRPr="004D2586">
              <w:rPr>
                <w:color w:val="000000"/>
                <w:sz w:val="20"/>
                <w:szCs w:val="20"/>
              </w:rPr>
              <w:t>Samsung ML-2015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74B7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49BA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103EF0F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A2D1" w14:textId="79E1EB42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33.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700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14288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>XSeries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43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A7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312BE71D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AEC9" w14:textId="6B0B2D99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34.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F50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 w:eastAsia="lv-LV"/>
              </w:rPr>
              <w:t>Samsung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M2885FW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ED2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3EF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7C4F3FB8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2085" w14:textId="26E132B5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35.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81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SCX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 xml:space="preserve"> 4321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DCA7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6F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66485EBC" w14:textId="77777777" w:rsidTr="00EA702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60B2" w14:textId="0BF041AE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36.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410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 w:eastAsia="lv-LV"/>
              </w:rPr>
              <w:t>Samsung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 w:eastAsia="lv-LV"/>
              </w:rPr>
              <w:t xml:space="preserve"> SCX-4521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F53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73D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32D3CC98" w14:textId="77777777" w:rsidTr="00782B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4085" w14:textId="1B145FF1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lastRenderedPageBreak/>
              <w:t>37.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E93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SCX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>-3200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8D9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30C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1A426A0E" w14:textId="77777777" w:rsidTr="00782B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92A" w14:textId="7FFC0D79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38.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40D9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ML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 xml:space="preserve"> - 1675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8E57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715A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7A813FE8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6532" w14:textId="039DDAF0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39.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D4E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ML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 xml:space="preserve"> - 2540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6E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CED1D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01848375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DC32" w14:textId="59E4E5F4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40.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006" w14:textId="0780A8E4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ML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 xml:space="preserve"> - </w:t>
            </w:r>
            <w:r w:rsidRPr="004D2586">
              <w:rPr>
                <w:color w:val="000000"/>
                <w:sz w:val="20"/>
                <w:szCs w:val="20"/>
                <w:lang w:val="lv-LV"/>
              </w:rPr>
              <w:t>1210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BBAA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61C4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13D79066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A755" w14:textId="3D56A765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41.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520E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/>
              </w:rPr>
              <w:t>Samsung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/>
              </w:rPr>
              <w:t xml:space="preserve"> SL-M2070FW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A552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2A82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1131ED" w14:paraId="61E40911" w14:textId="77777777" w:rsidTr="0081553D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645B" w14:textId="40609ACB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42.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E5F4" w14:textId="661B4ED0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Samsung  Xpress C430w</w:t>
            </w:r>
            <w:r w:rsidR="00E078AD" w:rsidRPr="004D2586">
              <w:rPr>
                <w:color w:val="000000"/>
                <w:sz w:val="20"/>
                <w:szCs w:val="20"/>
                <w:lang w:val="en-US"/>
              </w:rPr>
              <w:t xml:space="preserve"> (C404, K404, Y404, M404 / D406) </w:t>
            </w:r>
            <w:proofErr w:type="spellStart"/>
            <w:r w:rsidR="00E078AD" w:rsidRPr="004D2586">
              <w:rPr>
                <w:color w:val="000000"/>
                <w:sz w:val="20"/>
                <w:szCs w:val="20"/>
                <w:lang w:val="en-US"/>
              </w:rPr>
              <w:t>katrs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94E3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9ABC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82B20" w:rsidRPr="0081553D" w14:paraId="5CB37256" w14:textId="77777777" w:rsidTr="00782B2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CB2A" w14:textId="551F3410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B2A5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D2586">
              <w:rPr>
                <w:color w:val="000000"/>
                <w:sz w:val="20"/>
                <w:szCs w:val="20"/>
              </w:rPr>
              <w:t>Samsung</w:t>
            </w:r>
            <w:proofErr w:type="spellEnd"/>
            <w:r w:rsidRPr="004D2586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D2586">
              <w:rPr>
                <w:color w:val="000000"/>
                <w:sz w:val="20"/>
                <w:szCs w:val="20"/>
              </w:rPr>
              <w:t>Xpress</w:t>
            </w:r>
            <w:proofErr w:type="spellEnd"/>
            <w:proofErr w:type="gramEnd"/>
            <w:r w:rsidRPr="004D2586">
              <w:rPr>
                <w:color w:val="000000"/>
                <w:sz w:val="20"/>
                <w:szCs w:val="20"/>
              </w:rPr>
              <w:t xml:space="preserve"> M2026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3A1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19A9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81553D" w14:paraId="2BD0F7DB" w14:textId="77777777" w:rsidTr="00782B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684" w14:textId="291D2D3E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47AA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D2586">
              <w:rPr>
                <w:color w:val="000000"/>
                <w:sz w:val="20"/>
                <w:szCs w:val="20"/>
              </w:rPr>
              <w:t>Samsung  XpressM</w:t>
            </w:r>
            <w:proofErr w:type="gramEnd"/>
            <w:r w:rsidRPr="004D2586">
              <w:rPr>
                <w:color w:val="000000"/>
                <w:sz w:val="20"/>
                <w:szCs w:val="20"/>
              </w:rPr>
              <w:t>2070FW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F2D7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F0C8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</w:rPr>
            </w:pPr>
          </w:p>
        </w:tc>
      </w:tr>
      <w:tr w:rsidR="00782B20" w:rsidRPr="00E078AD" w14:paraId="7FD1EBD7" w14:textId="77777777" w:rsidTr="00782B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7584" w14:textId="5F5D7EC9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4674" w14:textId="33519151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/>
              </w:rPr>
              <w:t>Triumph-Adler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/>
              </w:rPr>
              <w:t xml:space="preserve"> P-2540 i MFP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D9EF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8129" w14:textId="15A574D3" w:rsidR="00782B20" w:rsidRPr="004D2586" w:rsidRDefault="00E078AD" w:rsidP="00E078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82B20" w:rsidRPr="00782B20" w14:paraId="251E1E04" w14:textId="77777777" w:rsidTr="00782B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FBFF" w14:textId="20D5C801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3582" w14:textId="0F72533A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/>
              </w:rPr>
              <w:t>TASKalfa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/>
              </w:rPr>
              <w:t xml:space="preserve"> 1800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1AE32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7234" w14:textId="11661E4F" w:rsidR="00782B20" w:rsidRPr="004D2586" w:rsidRDefault="00E078AD" w:rsidP="00E078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782B20" w:rsidRPr="00782B20" w14:paraId="38787DE2" w14:textId="77777777" w:rsidTr="00782B20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8803" w14:textId="44667FD1" w:rsidR="00782B20" w:rsidRPr="004D2586" w:rsidRDefault="00782B20" w:rsidP="00782B20">
            <w:pPr>
              <w:jc w:val="center"/>
              <w:rPr>
                <w:color w:val="000000"/>
                <w:sz w:val="20"/>
                <w:szCs w:val="20"/>
                <w:lang w:val="lv-LV"/>
              </w:rPr>
            </w:pPr>
            <w:r w:rsidRPr="004D2586">
              <w:rPr>
                <w:color w:val="000000"/>
                <w:sz w:val="20"/>
                <w:szCs w:val="20"/>
                <w:lang w:val="lv-LV"/>
              </w:rPr>
              <w:t>47.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E422" w14:textId="018219C0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  <w:proofErr w:type="spellStart"/>
            <w:r w:rsidRPr="004D2586">
              <w:rPr>
                <w:color w:val="000000"/>
                <w:sz w:val="20"/>
                <w:szCs w:val="20"/>
                <w:lang w:val="lv-LV"/>
              </w:rPr>
              <w:t>Epson</w:t>
            </w:r>
            <w:proofErr w:type="spellEnd"/>
            <w:r w:rsidRPr="004D2586">
              <w:rPr>
                <w:color w:val="000000"/>
                <w:sz w:val="20"/>
                <w:szCs w:val="20"/>
                <w:lang w:val="lv-LV"/>
              </w:rPr>
              <w:t xml:space="preserve"> L1110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EBB" w14:textId="77777777" w:rsidR="00782B20" w:rsidRPr="004D2586" w:rsidRDefault="00782B20" w:rsidP="00782B20">
            <w:pPr>
              <w:rPr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8BA" w14:textId="077F7801" w:rsidR="00782B20" w:rsidRPr="004D2586" w:rsidRDefault="00E078AD" w:rsidP="00E078A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4D258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</w:tr>
    </w:tbl>
    <w:p w14:paraId="7CD117DF" w14:textId="77777777" w:rsidR="0081553D" w:rsidRPr="00F022CC" w:rsidRDefault="0081553D" w:rsidP="00390144">
      <w:pPr>
        <w:jc w:val="center"/>
        <w:rPr>
          <w:b/>
          <w:lang w:val="lv-LV"/>
        </w:rPr>
      </w:pPr>
    </w:p>
    <w:p w14:paraId="7C8DC8C2" w14:textId="16A86979" w:rsidR="00390144" w:rsidRPr="001131ED" w:rsidRDefault="004D2586" w:rsidP="00390144">
      <w:pPr>
        <w:jc w:val="both"/>
        <w:rPr>
          <w:lang w:val="lv-LV"/>
        </w:rPr>
      </w:pPr>
      <w:r w:rsidRPr="001131ED">
        <w:rPr>
          <w:lang w:val="lv-LV"/>
        </w:rPr>
        <w:t>Papildus prasības:</w:t>
      </w:r>
    </w:p>
    <w:p w14:paraId="54A69B80" w14:textId="77777777" w:rsidR="004D2586" w:rsidRPr="001131ED" w:rsidRDefault="004D2586" w:rsidP="00390144">
      <w:pPr>
        <w:jc w:val="both"/>
        <w:rPr>
          <w:lang w:val="lv-LV"/>
        </w:rPr>
      </w:pPr>
    </w:p>
    <w:p w14:paraId="3D7FA429" w14:textId="03F574BA" w:rsidR="000C5942" w:rsidRPr="001131ED" w:rsidRDefault="004D2586" w:rsidP="000C594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lang w:val="lv-LV"/>
        </w:rPr>
      </w:pPr>
      <w:r w:rsidRPr="001131ED">
        <w:rPr>
          <w:lang w:val="lv-LV"/>
        </w:rPr>
        <w:t>K</w:t>
      </w:r>
      <w:r w:rsidR="000C5942" w:rsidRPr="001131ED">
        <w:rPr>
          <w:lang w:val="lv-LV"/>
        </w:rPr>
        <w:t>asetnes uzpildīšanas darbos ietilpst kasetnes diagnostika un tīrīšana, izmantojot atbilstošas kvalitātes materiālus un specializēto aprīkojumu, kasetnes uzpildīšana ar sertificētu toneri, kura svars nav mazāks kā jaunai kasetnei un pēc nepieciešamības-kārtridža remonts,</w:t>
      </w:r>
      <w:r w:rsidR="000C5942" w:rsidRPr="001131ED">
        <w:rPr>
          <w:b/>
          <w:u w:val="single"/>
          <w:lang w:val="lv-LV"/>
        </w:rPr>
        <w:t xml:space="preserve"> kārtridžiem, kuri aprīkoti ar mikročipu, uzpildīšanā ietilpst arī mikročipu nomaiņa.</w:t>
      </w:r>
    </w:p>
    <w:p w14:paraId="64C97F7A" w14:textId="5D533505" w:rsidR="000C5942" w:rsidRPr="001131ED" w:rsidRDefault="004D2586" w:rsidP="000C594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lang w:val="lv-LV"/>
        </w:rPr>
      </w:pPr>
      <w:r w:rsidRPr="001131ED">
        <w:rPr>
          <w:lang w:val="lv-LV"/>
        </w:rPr>
        <w:t>K</w:t>
      </w:r>
      <w:r w:rsidR="000C5942" w:rsidRPr="001131ED">
        <w:rPr>
          <w:lang w:val="lv-LV"/>
        </w:rPr>
        <w:t xml:space="preserve">asetnes atjaunošanas, remonta darbos ietilpst kasetņu uzpildīšana ar sertificētu toneri, kura svars nav mazāks kā jaunai kasetnei, regulāri maināmu detaļu nomaiņa (tajā skaitā magnētisko </w:t>
      </w:r>
      <w:proofErr w:type="spellStart"/>
      <w:r w:rsidR="000C5942" w:rsidRPr="001131ED">
        <w:rPr>
          <w:lang w:val="lv-LV"/>
        </w:rPr>
        <w:t>rolleru</w:t>
      </w:r>
      <w:proofErr w:type="spellEnd"/>
      <w:r w:rsidR="000C5942" w:rsidRPr="001131ED">
        <w:rPr>
          <w:lang w:val="lv-LV"/>
        </w:rPr>
        <w:t xml:space="preserve"> (MDR) nomaiņa HP kārtridžiem, cilindru, uztveršanas plēves (</w:t>
      </w:r>
      <w:proofErr w:type="spellStart"/>
      <w:r w:rsidR="000C5942" w:rsidRPr="001131ED">
        <w:rPr>
          <w:lang w:val="lv-LV"/>
        </w:rPr>
        <w:t>Recovery</w:t>
      </w:r>
      <w:proofErr w:type="spellEnd"/>
      <w:r w:rsidR="000C5942" w:rsidRPr="001131ED">
        <w:rPr>
          <w:lang w:val="lv-LV"/>
        </w:rPr>
        <w:t xml:space="preserve"> </w:t>
      </w:r>
      <w:proofErr w:type="spellStart"/>
      <w:r w:rsidR="000C5942" w:rsidRPr="001131ED">
        <w:rPr>
          <w:lang w:val="lv-LV"/>
        </w:rPr>
        <w:t>Blade</w:t>
      </w:r>
      <w:proofErr w:type="spellEnd"/>
      <w:r w:rsidR="000C5942" w:rsidRPr="001131ED">
        <w:rPr>
          <w:lang w:val="lv-LV"/>
        </w:rPr>
        <w:t xml:space="preserve">), dozēšanas naža (Doktor </w:t>
      </w:r>
      <w:proofErr w:type="spellStart"/>
      <w:r w:rsidR="000C5942" w:rsidRPr="001131ED">
        <w:rPr>
          <w:lang w:val="lv-LV"/>
        </w:rPr>
        <w:t>blade</w:t>
      </w:r>
      <w:proofErr w:type="spellEnd"/>
      <w:r w:rsidR="000C5942" w:rsidRPr="001131ED">
        <w:rPr>
          <w:lang w:val="lv-LV"/>
        </w:rPr>
        <w:t>), tīrīšanas naža (</w:t>
      </w:r>
      <w:proofErr w:type="spellStart"/>
      <w:r w:rsidR="000C5942" w:rsidRPr="001131ED">
        <w:rPr>
          <w:lang w:val="lv-LV"/>
        </w:rPr>
        <w:t>Wiper</w:t>
      </w:r>
      <w:proofErr w:type="spellEnd"/>
      <w:r w:rsidR="000C5942" w:rsidRPr="001131ED">
        <w:rPr>
          <w:lang w:val="lv-LV"/>
        </w:rPr>
        <w:t xml:space="preserve"> </w:t>
      </w:r>
      <w:proofErr w:type="spellStart"/>
      <w:r w:rsidR="000C5942" w:rsidRPr="001131ED">
        <w:rPr>
          <w:lang w:val="lv-LV"/>
        </w:rPr>
        <w:t>blade</w:t>
      </w:r>
      <w:proofErr w:type="spellEnd"/>
      <w:r w:rsidR="000C5942" w:rsidRPr="001131ED">
        <w:rPr>
          <w:lang w:val="lv-LV"/>
        </w:rPr>
        <w:t>), uzlādes veltņa (PCR))</w:t>
      </w:r>
      <w:r w:rsidR="000C5942" w:rsidRPr="001131ED">
        <w:rPr>
          <w:b/>
          <w:lang w:val="lv-LV"/>
        </w:rPr>
        <w:t xml:space="preserve">, </w:t>
      </w:r>
      <w:r w:rsidR="000C5942" w:rsidRPr="001131ED">
        <w:rPr>
          <w:lang w:val="lv-LV"/>
        </w:rPr>
        <w:t>kasetnes diagnostika un tīrīšana, izmantojot atbilstošas kvalitātes materiālus un specializēto aprīkojumu, kā arī kārtridža remonts (pēc nepieciešamības);</w:t>
      </w:r>
      <w:r w:rsidR="000C5942" w:rsidRPr="001131ED">
        <w:rPr>
          <w:b/>
          <w:u w:val="single"/>
          <w:lang w:val="lv-LV"/>
        </w:rPr>
        <w:t xml:space="preserve"> kārtridžiem, kuri aprīkoti ar mikročipu, atjaunošanā ietilpst arī mikročipu nomaiņa.</w:t>
      </w:r>
    </w:p>
    <w:p w14:paraId="212C4935" w14:textId="77777777" w:rsidR="000C5942" w:rsidRPr="001131ED" w:rsidRDefault="000C5942" w:rsidP="000C5942">
      <w:pPr>
        <w:numPr>
          <w:ilvl w:val="0"/>
          <w:numId w:val="9"/>
        </w:numPr>
        <w:spacing w:line="276" w:lineRule="auto"/>
        <w:ind w:left="284"/>
        <w:contextualSpacing/>
        <w:jc w:val="both"/>
        <w:rPr>
          <w:lang w:val="lv-LV"/>
        </w:rPr>
      </w:pPr>
      <w:r w:rsidRPr="001131ED">
        <w:rPr>
          <w:lang w:val="lv-LV"/>
        </w:rPr>
        <w:t xml:space="preserve">Cena ietver nodokļus, nodevas, visas ar piegādi saistītās un citas izmaksas, kuras rodas pie pasūtījuma izpildes (kārtridža </w:t>
      </w:r>
      <w:proofErr w:type="spellStart"/>
      <w:r w:rsidRPr="001131ED">
        <w:rPr>
          <w:lang w:val="lv-LV"/>
        </w:rPr>
        <w:t>uzpildes</w:t>
      </w:r>
      <w:proofErr w:type="spellEnd"/>
      <w:r w:rsidRPr="001131ED">
        <w:rPr>
          <w:lang w:val="lv-LV"/>
        </w:rPr>
        <w:t xml:space="preserve"> un atjaunošanas darbi), visas maināmas detaļas un izejmateriālu izmaksas, ka arī kārtridža remonts (pēc nepieciešamības).</w:t>
      </w:r>
    </w:p>
    <w:p w14:paraId="3B014095" w14:textId="77777777" w:rsidR="000C5942" w:rsidRPr="001131ED" w:rsidRDefault="000C5942" w:rsidP="000C5942">
      <w:pPr>
        <w:numPr>
          <w:ilvl w:val="0"/>
          <w:numId w:val="9"/>
        </w:numPr>
        <w:tabs>
          <w:tab w:val="left" w:pos="284"/>
        </w:tabs>
        <w:spacing w:line="276" w:lineRule="auto"/>
        <w:ind w:left="283" w:hanging="357"/>
        <w:jc w:val="both"/>
        <w:rPr>
          <w:lang w:val="x-none" w:eastAsia="x-none"/>
        </w:rPr>
      </w:pPr>
      <w:proofErr w:type="spellStart"/>
      <w:r w:rsidRPr="001131ED">
        <w:rPr>
          <w:lang w:val="x-none" w:eastAsia="x-none"/>
        </w:rPr>
        <w:t>Garantija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uzpildītam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vai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atjaunotam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kārtridžam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uz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visu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lietošanas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laiku</w:t>
      </w:r>
      <w:proofErr w:type="spellEnd"/>
      <w:r w:rsidRPr="001131ED">
        <w:rPr>
          <w:lang w:val="x-none" w:eastAsia="x-none"/>
        </w:rPr>
        <w:t xml:space="preserve">. </w:t>
      </w:r>
      <w:proofErr w:type="spellStart"/>
      <w:r w:rsidRPr="001131ED">
        <w:rPr>
          <w:lang w:val="x-none" w:eastAsia="x-none"/>
        </w:rPr>
        <w:t>Garantētais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kopiju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skaits</w:t>
      </w:r>
      <w:proofErr w:type="spellEnd"/>
      <w:r w:rsidRPr="001131ED">
        <w:rPr>
          <w:lang w:val="x-none" w:eastAsia="x-none"/>
        </w:rPr>
        <w:t xml:space="preserve">, </w:t>
      </w:r>
      <w:proofErr w:type="spellStart"/>
      <w:r w:rsidRPr="001131ED">
        <w:rPr>
          <w:lang w:val="x-none" w:eastAsia="x-none"/>
        </w:rPr>
        <w:t>izmantojot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uzpildīto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vai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atjaunoto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kārtridžu</w:t>
      </w:r>
      <w:proofErr w:type="spellEnd"/>
      <w:r w:rsidRPr="001131ED">
        <w:rPr>
          <w:lang w:val="x-none" w:eastAsia="x-none"/>
        </w:rPr>
        <w:t xml:space="preserve"> (5% </w:t>
      </w:r>
      <w:proofErr w:type="spellStart"/>
      <w:r w:rsidRPr="001131ED">
        <w:rPr>
          <w:lang w:val="x-none" w:eastAsia="x-none"/>
        </w:rPr>
        <w:t>lapas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aizpildījums</w:t>
      </w:r>
      <w:proofErr w:type="spellEnd"/>
      <w:r w:rsidRPr="001131ED">
        <w:rPr>
          <w:lang w:val="x-none" w:eastAsia="x-none"/>
        </w:rPr>
        <w:t xml:space="preserve">) </w:t>
      </w:r>
      <w:proofErr w:type="spellStart"/>
      <w:r w:rsidRPr="001131ED">
        <w:rPr>
          <w:lang w:val="x-none" w:eastAsia="x-none"/>
        </w:rPr>
        <w:t>ne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mazāk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kā</w:t>
      </w:r>
      <w:proofErr w:type="spellEnd"/>
      <w:r w:rsidRPr="001131ED">
        <w:rPr>
          <w:lang w:val="x-none" w:eastAsia="x-none"/>
        </w:rPr>
        <w:t xml:space="preserve"> 95% </w:t>
      </w:r>
      <w:proofErr w:type="spellStart"/>
      <w:r w:rsidRPr="001131ED">
        <w:rPr>
          <w:lang w:val="x-none" w:eastAsia="x-none"/>
        </w:rPr>
        <w:t>no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jaunā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analoģiska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oriģinālā</w:t>
      </w:r>
      <w:proofErr w:type="spellEnd"/>
      <w:r w:rsidRPr="001131ED">
        <w:rPr>
          <w:lang w:val="x-none" w:eastAsia="x-none"/>
        </w:rPr>
        <w:t xml:space="preserve">  </w:t>
      </w:r>
      <w:proofErr w:type="spellStart"/>
      <w:r w:rsidRPr="001131ED">
        <w:rPr>
          <w:lang w:val="x-none" w:eastAsia="x-none"/>
        </w:rPr>
        <w:t>kārtridža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izdr</w:t>
      </w:r>
      <w:bookmarkStart w:id="0" w:name="_GoBack"/>
      <w:bookmarkEnd w:id="0"/>
      <w:r w:rsidRPr="001131ED">
        <w:rPr>
          <w:lang w:val="x-none" w:eastAsia="x-none"/>
        </w:rPr>
        <w:t>uku</w:t>
      </w:r>
      <w:proofErr w:type="spellEnd"/>
      <w:r w:rsidRPr="001131ED">
        <w:rPr>
          <w:lang w:val="x-none" w:eastAsia="x-none"/>
        </w:rPr>
        <w:t xml:space="preserve"> </w:t>
      </w:r>
      <w:proofErr w:type="spellStart"/>
      <w:r w:rsidRPr="001131ED">
        <w:rPr>
          <w:lang w:val="x-none" w:eastAsia="x-none"/>
        </w:rPr>
        <w:t>skaita</w:t>
      </w:r>
      <w:proofErr w:type="spellEnd"/>
      <w:r w:rsidRPr="001131ED">
        <w:rPr>
          <w:lang w:val="lv-LV" w:eastAsia="x-none"/>
        </w:rPr>
        <w:t>.</w:t>
      </w:r>
    </w:p>
    <w:p w14:paraId="3A177529" w14:textId="77777777" w:rsidR="000C5942" w:rsidRPr="001131ED" w:rsidRDefault="000C5942" w:rsidP="000C5942">
      <w:pPr>
        <w:numPr>
          <w:ilvl w:val="0"/>
          <w:numId w:val="9"/>
        </w:numPr>
        <w:spacing w:line="276" w:lineRule="auto"/>
        <w:ind w:left="283" w:hanging="357"/>
        <w:contextualSpacing/>
        <w:jc w:val="both"/>
        <w:rPr>
          <w:lang w:val="lv-LV"/>
        </w:rPr>
      </w:pPr>
      <w:r w:rsidRPr="001131ED">
        <w:rPr>
          <w:lang w:val="lv-LV"/>
        </w:rPr>
        <w:t xml:space="preserve">Gadījumā, ja pēc </w:t>
      </w:r>
      <w:proofErr w:type="spellStart"/>
      <w:r w:rsidRPr="001131ED">
        <w:rPr>
          <w:lang w:val="lv-LV"/>
        </w:rPr>
        <w:t>uzpildes</w:t>
      </w:r>
      <w:proofErr w:type="spellEnd"/>
      <w:r w:rsidRPr="001131ED">
        <w:rPr>
          <w:lang w:val="lv-LV"/>
        </w:rPr>
        <w:t xml:space="preserve"> vai atjaunošanas kārtridžs nestrādā vai strādā nekvalitatīvi, tad apmaiņa notiek bez maksas.</w:t>
      </w:r>
    </w:p>
    <w:p w14:paraId="30F6885A" w14:textId="59666FBF" w:rsidR="000C5942" w:rsidRPr="001131ED" w:rsidRDefault="004D2586" w:rsidP="000C5942">
      <w:pPr>
        <w:numPr>
          <w:ilvl w:val="0"/>
          <w:numId w:val="9"/>
        </w:numPr>
        <w:spacing w:line="276" w:lineRule="auto"/>
        <w:ind w:left="283" w:hanging="357"/>
        <w:contextualSpacing/>
        <w:jc w:val="both"/>
        <w:rPr>
          <w:lang w:val="lv-LV"/>
        </w:rPr>
      </w:pPr>
      <w:r w:rsidRPr="001131ED">
        <w:rPr>
          <w:lang w:val="lv-LV"/>
        </w:rPr>
        <w:t>P</w:t>
      </w:r>
      <w:r w:rsidR="000C5942" w:rsidRPr="001131ED">
        <w:rPr>
          <w:lang w:val="lv-LV"/>
        </w:rPr>
        <w:t xml:space="preserve">iegādes tiks veiktas ar Pretendenta transportu </w:t>
      </w:r>
      <w:r w:rsidR="000C5942" w:rsidRPr="001131ED">
        <w:rPr>
          <w:lang w:val="en-US" w:eastAsia="lv-LV"/>
        </w:rPr>
        <w:t xml:space="preserve"> </w:t>
      </w:r>
      <w:r w:rsidRPr="001131ED">
        <w:rPr>
          <w:lang w:val="en-US" w:eastAsia="lv-LV"/>
        </w:rPr>
        <w:t>24</w:t>
      </w:r>
      <w:r w:rsidR="000C5942" w:rsidRPr="001131ED">
        <w:rPr>
          <w:lang w:val="en-US" w:eastAsia="lv-LV"/>
        </w:rPr>
        <w:t xml:space="preserve"> </w:t>
      </w:r>
      <w:r w:rsidR="000C5942" w:rsidRPr="001131ED">
        <w:rPr>
          <w:lang w:val="lv-LV" w:eastAsia="lv-LV"/>
        </w:rPr>
        <w:t>stundas laikā no pieprasījuma veikšanas</w:t>
      </w:r>
      <w:r w:rsidR="000C5942" w:rsidRPr="001131ED">
        <w:rPr>
          <w:lang w:val="en-US" w:eastAsia="lv-LV"/>
        </w:rPr>
        <w:t>.</w:t>
      </w:r>
    </w:p>
    <w:p w14:paraId="665BB954" w14:textId="77777777" w:rsidR="00390144" w:rsidRPr="001131ED" w:rsidRDefault="00390144" w:rsidP="00B12595">
      <w:pPr>
        <w:jc w:val="center"/>
        <w:rPr>
          <w:sz w:val="22"/>
          <w:szCs w:val="22"/>
          <w:lang w:val="lv-LV"/>
        </w:rPr>
      </w:pPr>
    </w:p>
    <w:sectPr w:rsidR="00390144" w:rsidRPr="001131ED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76A2772F"/>
    <w:multiLevelType w:val="hybridMultilevel"/>
    <w:tmpl w:val="1D7466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034B1A"/>
    <w:rsid w:val="000C5942"/>
    <w:rsid w:val="001131ED"/>
    <w:rsid w:val="00125B7E"/>
    <w:rsid w:val="002074C5"/>
    <w:rsid w:val="002256C0"/>
    <w:rsid w:val="002F745F"/>
    <w:rsid w:val="00375B6F"/>
    <w:rsid w:val="00390144"/>
    <w:rsid w:val="00416349"/>
    <w:rsid w:val="004A58B1"/>
    <w:rsid w:val="004C70FE"/>
    <w:rsid w:val="004D2586"/>
    <w:rsid w:val="00531043"/>
    <w:rsid w:val="00635876"/>
    <w:rsid w:val="006A5F78"/>
    <w:rsid w:val="006A6C64"/>
    <w:rsid w:val="00782B20"/>
    <w:rsid w:val="007B4D44"/>
    <w:rsid w:val="007C561A"/>
    <w:rsid w:val="007E0926"/>
    <w:rsid w:val="007E4CB0"/>
    <w:rsid w:val="008122C4"/>
    <w:rsid w:val="0081454D"/>
    <w:rsid w:val="0081553D"/>
    <w:rsid w:val="008708DA"/>
    <w:rsid w:val="008B1C0B"/>
    <w:rsid w:val="0090318F"/>
    <w:rsid w:val="009B07EE"/>
    <w:rsid w:val="00A37CB3"/>
    <w:rsid w:val="00AB53D1"/>
    <w:rsid w:val="00AD6F2E"/>
    <w:rsid w:val="00B04426"/>
    <w:rsid w:val="00B12595"/>
    <w:rsid w:val="00B566A5"/>
    <w:rsid w:val="00BB440F"/>
    <w:rsid w:val="00C007C4"/>
    <w:rsid w:val="00C60DF6"/>
    <w:rsid w:val="00C7469F"/>
    <w:rsid w:val="00D0002A"/>
    <w:rsid w:val="00D421B2"/>
    <w:rsid w:val="00D90DA8"/>
    <w:rsid w:val="00E078AD"/>
    <w:rsid w:val="00EA7029"/>
    <w:rsid w:val="00F022CC"/>
    <w:rsid w:val="00F53318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3B324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ugavpil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938C8-80EB-4806-95D4-A5F7930A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5</cp:revision>
  <dcterms:created xsi:type="dcterms:W3CDTF">2025-02-06T13:35:00Z</dcterms:created>
  <dcterms:modified xsi:type="dcterms:W3CDTF">2025-02-06T13:45:00Z</dcterms:modified>
</cp:coreProperties>
</file>