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33" w:rsidRPr="005D3AB8" w:rsidRDefault="00295D33" w:rsidP="00266B6C">
      <w:pPr>
        <w:spacing w:before="100" w:beforeAutospacing="1" w:after="100" w:afterAutospacing="1" w:line="240" w:lineRule="auto"/>
        <w:jc w:val="center"/>
        <w:rPr>
          <w:rFonts w:ascii="Times New Roman" w:hAnsi="Times New Roman" w:cs="Times New Roman"/>
          <w:b/>
          <w:lang w:val="lv-LV"/>
        </w:rPr>
      </w:pPr>
      <w:bookmarkStart w:id="0" w:name="_GoBack"/>
      <w:bookmarkEnd w:id="0"/>
      <w:r w:rsidRPr="005D3AB8">
        <w:rPr>
          <w:rFonts w:ascii="Times New Roman" w:hAnsi="Times New Roman" w:cs="Times New Roman"/>
          <w:b/>
          <w:lang w:val="lv-LV"/>
        </w:rPr>
        <w:t>Tehniskā specifikācija</w:t>
      </w:r>
    </w:p>
    <w:p w:rsidR="00266B6C" w:rsidRPr="00F17130" w:rsidRDefault="00266B6C" w:rsidP="00F17130">
      <w:pPr>
        <w:spacing w:after="0" w:line="240" w:lineRule="auto"/>
        <w:ind w:right="-2"/>
        <w:jc w:val="center"/>
        <w:rPr>
          <w:rFonts w:ascii="Times New Roman" w:hAnsi="Times New Roman" w:cs="Times New Roman"/>
          <w:b/>
          <w:lang w:val="lv-LV"/>
        </w:rPr>
      </w:pPr>
      <w:r w:rsidRPr="00F17130">
        <w:rPr>
          <w:rFonts w:ascii="Times New Roman" w:hAnsi="Times New Roman" w:cs="Times New Roman"/>
          <w:b/>
          <w:lang w:val="lv-LV"/>
        </w:rPr>
        <w:t>„</w:t>
      </w:r>
      <w:r w:rsidR="00F17130" w:rsidRPr="00F17130">
        <w:rPr>
          <w:rFonts w:ascii="Times New Roman" w:hAnsi="Times New Roman" w:cs="Times New Roman"/>
          <w:b/>
          <w:lang w:val="lv-LV"/>
        </w:rPr>
        <w:t xml:space="preserve">Daugavpils </w:t>
      </w:r>
      <w:proofErr w:type="spellStart"/>
      <w:r w:rsidR="00F17130" w:rsidRPr="00F17130">
        <w:rPr>
          <w:rFonts w:ascii="Times New Roman" w:hAnsi="Times New Roman" w:cs="Times New Roman"/>
          <w:b/>
          <w:lang w:val="lv-LV"/>
        </w:rPr>
        <w:t>valstspilsētas</w:t>
      </w:r>
      <w:proofErr w:type="spellEnd"/>
      <w:r w:rsidR="00F17130" w:rsidRPr="00F17130">
        <w:rPr>
          <w:rFonts w:ascii="Times New Roman" w:hAnsi="Times New Roman" w:cs="Times New Roman"/>
          <w:b/>
          <w:lang w:val="lv-LV"/>
        </w:rPr>
        <w:t xml:space="preserve"> pašvaldības iestādes</w:t>
      </w:r>
      <w:r w:rsidRPr="00F17130">
        <w:rPr>
          <w:rFonts w:ascii="Times New Roman" w:hAnsi="Times New Roman" w:cs="Times New Roman"/>
          <w:b/>
          <w:lang w:val="lv-LV"/>
        </w:rPr>
        <w:t xml:space="preserve"> „Komunālās saimniecīb</w:t>
      </w:r>
      <w:r w:rsidR="005F0A9A" w:rsidRPr="00F17130">
        <w:rPr>
          <w:rFonts w:ascii="Times New Roman" w:hAnsi="Times New Roman" w:cs="Times New Roman"/>
          <w:b/>
          <w:lang w:val="lv-LV"/>
        </w:rPr>
        <w:t>as pārvalde” darbinieku obligātās veselības pārbaudes</w:t>
      </w:r>
      <w:r w:rsidRPr="00F17130">
        <w:rPr>
          <w:rFonts w:ascii="Times New Roman" w:hAnsi="Times New Roman" w:cs="Times New Roman"/>
          <w:b/>
          <w:lang w:val="lv-LV"/>
        </w:rPr>
        <w:t xml:space="preserve"> veikšana</w:t>
      </w:r>
      <w:r w:rsidR="005F0A9A" w:rsidRPr="00F17130">
        <w:rPr>
          <w:rFonts w:ascii="Times New Roman" w:hAnsi="Times New Roman" w:cs="Times New Roman"/>
          <w:b/>
          <w:lang w:val="lv-LV"/>
        </w:rPr>
        <w:t xml:space="preserve"> 202</w:t>
      </w:r>
      <w:r w:rsidR="005D3AB8" w:rsidRPr="00F17130">
        <w:rPr>
          <w:rFonts w:ascii="Times New Roman" w:hAnsi="Times New Roman" w:cs="Times New Roman"/>
          <w:b/>
          <w:lang w:val="lv-LV"/>
        </w:rPr>
        <w:t>5</w:t>
      </w:r>
      <w:r w:rsidR="005F0A9A" w:rsidRPr="00F17130">
        <w:rPr>
          <w:rFonts w:ascii="Times New Roman" w:hAnsi="Times New Roman" w:cs="Times New Roman"/>
          <w:b/>
          <w:lang w:val="lv-LV"/>
        </w:rPr>
        <w:t>.gadā</w:t>
      </w:r>
      <w:r w:rsidRPr="00F17130">
        <w:rPr>
          <w:rFonts w:ascii="Times New Roman" w:hAnsi="Times New Roman" w:cs="Times New Roman"/>
          <w:b/>
          <w:lang w:val="lv-LV"/>
        </w:rPr>
        <w:t>”</w:t>
      </w:r>
    </w:p>
    <w:p w:rsidR="00266B6C" w:rsidRPr="005D3AB8" w:rsidRDefault="00266B6C" w:rsidP="00266B6C">
      <w:pPr>
        <w:spacing w:after="0"/>
        <w:ind w:firstLine="567"/>
        <w:jc w:val="center"/>
        <w:rPr>
          <w:rFonts w:ascii="Times New Roman" w:hAnsi="Times New Roman" w:cs="Times New Roman"/>
          <w:b/>
          <w:lang w:val="lv-LV"/>
        </w:rPr>
      </w:pPr>
    </w:p>
    <w:p w:rsidR="00266B6C" w:rsidRPr="005D3AB8" w:rsidRDefault="00266B6C" w:rsidP="00266B6C">
      <w:pPr>
        <w:spacing w:after="0"/>
        <w:ind w:firstLine="567"/>
        <w:jc w:val="both"/>
        <w:rPr>
          <w:rFonts w:ascii="Times New Roman" w:hAnsi="Times New Roman" w:cs="Times New Roman"/>
          <w:lang w:val="lv-LV"/>
        </w:rPr>
      </w:pPr>
      <w:r w:rsidRPr="005D3AB8">
        <w:rPr>
          <w:rFonts w:ascii="Times New Roman" w:hAnsi="Times New Roman" w:cs="Times New Roman"/>
          <w:lang w:val="lv-LV"/>
        </w:rPr>
        <w:t>1. DVPI „Komunālās saimniecības pārvalde” nepieciešams saņemt pakalpojumus darbinieku obligāto veselības pārbaužu veikšanai saskaņā ar LR Ministru Kabineta 2009.gada 10.marta noteikumu Nr.219 „Kārtība, kādā veicama obligātā veselības pārbaude” prasībām.</w:t>
      </w:r>
    </w:p>
    <w:p w:rsidR="00E749C7" w:rsidRPr="005D3AB8" w:rsidRDefault="00E749C7" w:rsidP="00266B6C">
      <w:pPr>
        <w:spacing w:after="0"/>
        <w:ind w:firstLine="567"/>
        <w:jc w:val="both"/>
        <w:rPr>
          <w:rFonts w:ascii="Times New Roman" w:hAnsi="Times New Roman" w:cs="Times New Roman"/>
          <w:lang w:val="lv-LV"/>
        </w:rPr>
      </w:pPr>
    </w:p>
    <w:p w:rsidR="00F17130" w:rsidRDefault="00F17130" w:rsidP="005D3AB8">
      <w:pPr>
        <w:spacing w:after="0" w:line="240" w:lineRule="auto"/>
        <w:ind w:firstLine="567"/>
        <w:jc w:val="both"/>
        <w:rPr>
          <w:rFonts w:ascii="Times New Roman" w:hAnsi="Times New Roman" w:cs="Times New Roman"/>
          <w:lang w:val="lv-LV"/>
        </w:rPr>
      </w:pPr>
    </w:p>
    <w:p w:rsidR="00266B6C" w:rsidRPr="005D3AB8" w:rsidRDefault="00F17130" w:rsidP="00245213">
      <w:pPr>
        <w:spacing w:after="0"/>
        <w:ind w:firstLine="567"/>
        <w:jc w:val="both"/>
        <w:rPr>
          <w:rFonts w:ascii="Times New Roman" w:hAnsi="Times New Roman" w:cs="Times New Roman"/>
          <w:lang w:val="lv-LV"/>
        </w:rPr>
      </w:pPr>
      <w:r>
        <w:rPr>
          <w:rFonts w:ascii="Times New Roman" w:hAnsi="Times New Roman" w:cs="Times New Roman"/>
          <w:lang w:val="lv-LV"/>
        </w:rPr>
        <w:t>2. Obligātās</w:t>
      </w:r>
      <w:r w:rsidR="00245213">
        <w:rPr>
          <w:rFonts w:ascii="Times New Roman" w:hAnsi="Times New Roman" w:cs="Times New Roman"/>
          <w:lang w:val="lv-LV"/>
        </w:rPr>
        <w:t xml:space="preserve"> veselības pārbaude</w:t>
      </w:r>
      <w:r w:rsidR="00266B6C" w:rsidRPr="005D3AB8">
        <w:rPr>
          <w:rFonts w:ascii="Times New Roman" w:hAnsi="Times New Roman" w:cs="Times New Roman"/>
          <w:lang w:val="lv-LV"/>
        </w:rPr>
        <w:t xml:space="preserve"> </w:t>
      </w:r>
      <w:r w:rsidRPr="005D3AB8">
        <w:rPr>
          <w:rFonts w:ascii="Times New Roman" w:hAnsi="Times New Roman" w:cs="Times New Roman"/>
          <w:lang w:val="lv-LV"/>
        </w:rPr>
        <w:t>2025</w:t>
      </w:r>
      <w:r>
        <w:rPr>
          <w:rFonts w:ascii="Times New Roman" w:hAnsi="Times New Roman" w:cs="Times New Roman"/>
          <w:lang w:val="lv-LV"/>
        </w:rPr>
        <w:t>.gadā</w:t>
      </w:r>
      <w:r w:rsidRPr="005D3AB8">
        <w:rPr>
          <w:rFonts w:ascii="Times New Roman" w:hAnsi="Times New Roman" w:cs="Times New Roman"/>
          <w:lang w:val="lv-LV"/>
        </w:rPr>
        <w:t xml:space="preserve"> </w:t>
      </w:r>
      <w:r w:rsidR="00266B6C" w:rsidRPr="005D3AB8">
        <w:rPr>
          <w:rFonts w:ascii="Times New Roman" w:hAnsi="Times New Roman" w:cs="Times New Roman"/>
          <w:lang w:val="lv-LV"/>
        </w:rPr>
        <w:t xml:space="preserve">ir </w:t>
      </w:r>
      <w:r w:rsidR="00245213">
        <w:rPr>
          <w:rFonts w:ascii="Times New Roman" w:hAnsi="Times New Roman" w:cs="Times New Roman"/>
          <w:lang w:val="lv-LV"/>
        </w:rPr>
        <w:t>nepieciešama</w:t>
      </w:r>
      <w:r w:rsidR="00266B6C" w:rsidRPr="005D3AB8">
        <w:rPr>
          <w:rFonts w:ascii="Times New Roman" w:hAnsi="Times New Roman" w:cs="Times New Roman"/>
          <w:lang w:val="lv-LV"/>
        </w:rPr>
        <w:t xml:space="preserve"> </w:t>
      </w:r>
      <w:r>
        <w:rPr>
          <w:rFonts w:ascii="Times New Roman" w:hAnsi="Times New Roman" w:cs="Times New Roman"/>
          <w:lang w:val="lv-LV"/>
        </w:rPr>
        <w:t>5(pieci</w:t>
      </w:r>
      <w:r w:rsidR="00546507">
        <w:rPr>
          <w:rFonts w:ascii="Times New Roman" w:hAnsi="Times New Roman" w:cs="Times New Roman"/>
          <w:lang w:val="lv-LV"/>
        </w:rPr>
        <w:t>em</w:t>
      </w:r>
      <w:r>
        <w:rPr>
          <w:rFonts w:ascii="Times New Roman" w:hAnsi="Times New Roman" w:cs="Times New Roman"/>
          <w:lang w:val="lv-LV"/>
        </w:rPr>
        <w:t xml:space="preserve">) </w:t>
      </w:r>
      <w:r w:rsidR="00245213" w:rsidRPr="005D3AB8">
        <w:rPr>
          <w:rFonts w:ascii="Times New Roman" w:hAnsi="Times New Roman" w:cs="Times New Roman"/>
          <w:lang w:val="lv-LV"/>
        </w:rPr>
        <w:t>DVPI „K</w:t>
      </w:r>
      <w:r w:rsidR="00245213">
        <w:rPr>
          <w:rFonts w:ascii="Times New Roman" w:hAnsi="Times New Roman" w:cs="Times New Roman"/>
          <w:lang w:val="lv-LV"/>
        </w:rPr>
        <w:t xml:space="preserve">omunālās saimniecības pārvalde” </w:t>
      </w:r>
      <w:r>
        <w:rPr>
          <w:rFonts w:ascii="Times New Roman" w:hAnsi="Times New Roman" w:cs="Times New Roman"/>
          <w:lang w:val="lv-LV"/>
        </w:rPr>
        <w:t>darbiniekiem</w:t>
      </w:r>
      <w:r w:rsidR="009168FF">
        <w:rPr>
          <w:rFonts w:ascii="Times New Roman" w:hAnsi="Times New Roman" w:cs="Times New Roman"/>
          <w:lang w:val="lv-LV"/>
        </w:rPr>
        <w:t>.</w:t>
      </w:r>
    </w:p>
    <w:p w:rsidR="00E749C7" w:rsidRPr="005D3AB8" w:rsidRDefault="00E749C7" w:rsidP="00266B6C">
      <w:pPr>
        <w:spacing w:after="0"/>
        <w:ind w:firstLine="567"/>
        <w:jc w:val="both"/>
        <w:rPr>
          <w:rFonts w:ascii="Times New Roman" w:hAnsi="Times New Roman" w:cs="Times New Roman"/>
          <w:lang w:val="lv-LV"/>
        </w:rPr>
      </w:pPr>
    </w:p>
    <w:p w:rsidR="00266B6C" w:rsidRPr="005D3AB8" w:rsidRDefault="00E749C7" w:rsidP="00266B6C">
      <w:pPr>
        <w:spacing w:after="0"/>
        <w:ind w:firstLine="567"/>
        <w:jc w:val="both"/>
        <w:rPr>
          <w:rFonts w:ascii="Times New Roman" w:hAnsi="Times New Roman" w:cs="Times New Roman"/>
          <w:lang w:val="lv-LV"/>
        </w:rPr>
      </w:pPr>
      <w:r w:rsidRPr="005D3AB8">
        <w:rPr>
          <w:rFonts w:ascii="Times New Roman" w:hAnsi="Times New Roman" w:cs="Times New Roman"/>
          <w:lang w:val="lv-LV"/>
        </w:rPr>
        <w:t>3</w:t>
      </w:r>
      <w:r w:rsidR="00266B6C" w:rsidRPr="005D3AB8">
        <w:rPr>
          <w:rFonts w:ascii="Times New Roman" w:hAnsi="Times New Roman" w:cs="Times New Roman"/>
          <w:lang w:val="lv-LV"/>
        </w:rPr>
        <w:t>. Obligātās veselības pārbaudes būs nepieciešams veikt pēc šādām darba vides riska faktoru grupām:</w:t>
      </w:r>
    </w:p>
    <w:tbl>
      <w:tblPr>
        <w:tblpPr w:leftFromText="180" w:rightFromText="180" w:vertAnchor="page" w:horzAnchor="margin" w:tblpX="-861" w:tblpY="4089"/>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1778"/>
        <w:gridCol w:w="1559"/>
        <w:gridCol w:w="1559"/>
        <w:gridCol w:w="1815"/>
        <w:gridCol w:w="1587"/>
        <w:gridCol w:w="2240"/>
      </w:tblGrid>
      <w:tr w:rsidR="00E749C7" w:rsidRPr="005D3AB8" w:rsidTr="00014FB2">
        <w:trPr>
          <w:trHeight w:val="323"/>
        </w:trPr>
        <w:tc>
          <w:tcPr>
            <w:tcW w:w="627" w:type="dxa"/>
            <w:vMerge w:val="restart"/>
            <w:shd w:val="clear" w:color="auto" w:fill="auto"/>
          </w:tcPr>
          <w:p w:rsidR="00E749C7" w:rsidRPr="005D3AB8" w:rsidRDefault="00E749C7" w:rsidP="005D3AB8">
            <w:pPr>
              <w:spacing w:before="100" w:beforeAutospacing="1" w:after="100" w:afterAutospacing="1" w:line="240" w:lineRule="auto"/>
              <w:jc w:val="center"/>
              <w:rPr>
                <w:rFonts w:ascii="Times New Roman" w:hAnsi="Times New Roman" w:cs="Times New Roman"/>
                <w:b/>
                <w:sz w:val="20"/>
                <w:szCs w:val="20"/>
                <w:lang w:val="lv-LV"/>
              </w:rPr>
            </w:pPr>
            <w:proofErr w:type="spellStart"/>
            <w:r w:rsidRPr="005D3AB8">
              <w:rPr>
                <w:rFonts w:ascii="Times New Roman" w:hAnsi="Times New Roman" w:cs="Times New Roman"/>
                <w:b/>
                <w:sz w:val="20"/>
                <w:szCs w:val="20"/>
                <w:lang w:val="lv-LV"/>
              </w:rPr>
              <w:t>Nr.p.k</w:t>
            </w:r>
            <w:proofErr w:type="spellEnd"/>
            <w:r w:rsidRPr="005D3AB8">
              <w:rPr>
                <w:rFonts w:ascii="Times New Roman" w:hAnsi="Times New Roman" w:cs="Times New Roman"/>
                <w:b/>
                <w:sz w:val="20"/>
                <w:szCs w:val="20"/>
                <w:lang w:val="lv-LV"/>
              </w:rPr>
              <w:t>.</w:t>
            </w:r>
          </w:p>
        </w:tc>
        <w:tc>
          <w:tcPr>
            <w:tcW w:w="1778" w:type="dxa"/>
            <w:vMerge w:val="restart"/>
            <w:shd w:val="clear" w:color="auto" w:fill="auto"/>
            <w:vAlign w:val="center"/>
          </w:tcPr>
          <w:p w:rsidR="00E749C7" w:rsidRPr="005D3AB8" w:rsidRDefault="00E749C7" w:rsidP="005D3AB8">
            <w:pPr>
              <w:spacing w:before="100" w:beforeAutospacing="1" w:after="100" w:afterAutospacing="1" w:line="240" w:lineRule="auto"/>
              <w:jc w:val="center"/>
              <w:rPr>
                <w:rFonts w:ascii="Times New Roman" w:hAnsi="Times New Roman" w:cs="Times New Roman"/>
                <w:b/>
                <w:sz w:val="20"/>
                <w:szCs w:val="20"/>
                <w:lang w:val="lv-LV"/>
              </w:rPr>
            </w:pPr>
            <w:r w:rsidRPr="005D3AB8">
              <w:rPr>
                <w:rFonts w:ascii="Times New Roman" w:hAnsi="Times New Roman" w:cs="Times New Roman"/>
                <w:b/>
                <w:sz w:val="20"/>
                <w:szCs w:val="20"/>
                <w:lang w:val="lv-LV"/>
              </w:rPr>
              <w:t>Profesija/cilvēku skaits</w:t>
            </w:r>
          </w:p>
        </w:tc>
        <w:tc>
          <w:tcPr>
            <w:tcW w:w="1559" w:type="dxa"/>
            <w:vMerge w:val="restart"/>
            <w:shd w:val="clear" w:color="auto" w:fill="auto"/>
          </w:tcPr>
          <w:p w:rsidR="005D3AB8" w:rsidRDefault="00E749C7" w:rsidP="005D3AB8">
            <w:pPr>
              <w:spacing w:before="100" w:beforeAutospacing="1" w:after="100" w:afterAutospacing="1" w:line="240" w:lineRule="auto"/>
              <w:jc w:val="center"/>
              <w:rPr>
                <w:rFonts w:ascii="Times New Roman" w:hAnsi="Times New Roman" w:cs="Times New Roman"/>
                <w:b/>
                <w:sz w:val="20"/>
                <w:szCs w:val="20"/>
                <w:lang w:val="lv-LV"/>
              </w:rPr>
            </w:pPr>
            <w:r w:rsidRPr="005D3AB8">
              <w:rPr>
                <w:rFonts w:ascii="Times New Roman" w:hAnsi="Times New Roman" w:cs="Times New Roman"/>
                <w:b/>
                <w:sz w:val="20"/>
                <w:szCs w:val="20"/>
                <w:lang w:val="lv-LV"/>
              </w:rPr>
              <w:t>Kaitīgie faktori (MK noteikumi Nr.219</w:t>
            </w:r>
            <w:r w:rsidR="005D3AB8">
              <w:rPr>
                <w:rFonts w:ascii="Times New Roman" w:hAnsi="Times New Roman" w:cs="Times New Roman"/>
                <w:b/>
                <w:sz w:val="20"/>
                <w:szCs w:val="20"/>
                <w:lang w:val="lv-LV"/>
              </w:rPr>
              <w:t xml:space="preserve"> </w:t>
            </w:r>
          </w:p>
          <w:p w:rsidR="00E749C7" w:rsidRPr="005D3AB8" w:rsidRDefault="00E749C7" w:rsidP="005D3AB8">
            <w:pPr>
              <w:spacing w:before="100" w:beforeAutospacing="1" w:after="100" w:afterAutospacing="1" w:line="240" w:lineRule="auto"/>
              <w:jc w:val="center"/>
              <w:rPr>
                <w:rFonts w:ascii="Times New Roman" w:hAnsi="Times New Roman" w:cs="Times New Roman"/>
                <w:b/>
                <w:sz w:val="20"/>
                <w:szCs w:val="20"/>
                <w:lang w:val="lv-LV"/>
              </w:rPr>
            </w:pPr>
            <w:r w:rsidRPr="005D3AB8">
              <w:rPr>
                <w:rFonts w:ascii="Times New Roman" w:hAnsi="Times New Roman" w:cs="Times New Roman"/>
                <w:b/>
                <w:sz w:val="20"/>
                <w:szCs w:val="20"/>
                <w:lang w:val="lv-LV"/>
              </w:rPr>
              <w:t>I. pielikums)</w:t>
            </w:r>
          </w:p>
        </w:tc>
        <w:tc>
          <w:tcPr>
            <w:tcW w:w="1559" w:type="dxa"/>
            <w:vMerge w:val="restart"/>
            <w:shd w:val="clear" w:color="auto" w:fill="auto"/>
          </w:tcPr>
          <w:p w:rsidR="005D3AB8" w:rsidRDefault="00E749C7" w:rsidP="005D3AB8">
            <w:pPr>
              <w:spacing w:before="100" w:beforeAutospacing="1" w:after="100" w:afterAutospacing="1" w:line="240" w:lineRule="auto"/>
              <w:jc w:val="center"/>
              <w:rPr>
                <w:rFonts w:ascii="Times New Roman" w:hAnsi="Times New Roman" w:cs="Times New Roman"/>
                <w:b/>
                <w:sz w:val="20"/>
                <w:szCs w:val="20"/>
                <w:lang w:val="lv-LV"/>
              </w:rPr>
            </w:pPr>
            <w:r w:rsidRPr="005D3AB8">
              <w:rPr>
                <w:rFonts w:ascii="Times New Roman" w:hAnsi="Times New Roman" w:cs="Times New Roman"/>
                <w:b/>
                <w:sz w:val="20"/>
                <w:szCs w:val="20"/>
                <w:lang w:val="lv-LV"/>
              </w:rPr>
              <w:t>Kaitīgie faktori (MK noteikumi Nr.219</w:t>
            </w:r>
            <w:r w:rsidR="005D3AB8">
              <w:rPr>
                <w:rFonts w:ascii="Times New Roman" w:hAnsi="Times New Roman" w:cs="Times New Roman"/>
                <w:b/>
                <w:sz w:val="20"/>
                <w:szCs w:val="20"/>
                <w:lang w:val="lv-LV"/>
              </w:rPr>
              <w:t xml:space="preserve"> </w:t>
            </w:r>
          </w:p>
          <w:p w:rsidR="00E749C7" w:rsidRPr="005D3AB8" w:rsidRDefault="00E749C7" w:rsidP="005D3AB8">
            <w:pPr>
              <w:spacing w:before="100" w:beforeAutospacing="1" w:after="100" w:afterAutospacing="1" w:line="240" w:lineRule="auto"/>
              <w:jc w:val="center"/>
              <w:rPr>
                <w:rFonts w:ascii="Times New Roman" w:hAnsi="Times New Roman" w:cs="Times New Roman"/>
                <w:b/>
                <w:sz w:val="20"/>
                <w:szCs w:val="20"/>
                <w:lang w:val="lv-LV"/>
              </w:rPr>
            </w:pPr>
            <w:r w:rsidRPr="005D3AB8">
              <w:rPr>
                <w:rFonts w:ascii="Times New Roman" w:hAnsi="Times New Roman" w:cs="Times New Roman"/>
                <w:b/>
                <w:sz w:val="20"/>
                <w:szCs w:val="20"/>
                <w:lang w:val="lv-LV"/>
              </w:rPr>
              <w:t>II. pielikums)</w:t>
            </w:r>
          </w:p>
        </w:tc>
        <w:tc>
          <w:tcPr>
            <w:tcW w:w="3402" w:type="dxa"/>
            <w:gridSpan w:val="2"/>
            <w:tcBorders>
              <w:bottom w:val="single" w:sz="4" w:space="0" w:color="auto"/>
            </w:tcBorders>
          </w:tcPr>
          <w:p w:rsidR="00E749C7" w:rsidRPr="005D3AB8" w:rsidRDefault="00E749C7" w:rsidP="005D3AB8">
            <w:pPr>
              <w:spacing w:before="100" w:beforeAutospacing="1" w:after="100" w:afterAutospacing="1" w:line="240" w:lineRule="auto"/>
              <w:jc w:val="center"/>
              <w:rPr>
                <w:rFonts w:ascii="Times New Roman" w:hAnsi="Times New Roman" w:cs="Times New Roman"/>
                <w:b/>
                <w:sz w:val="20"/>
                <w:szCs w:val="20"/>
                <w:lang w:val="lv-LV"/>
              </w:rPr>
            </w:pPr>
            <w:r w:rsidRPr="005D3AB8">
              <w:rPr>
                <w:rFonts w:ascii="Times New Roman" w:eastAsia="Calibri" w:hAnsi="Times New Roman" w:cs="Times New Roman"/>
                <w:b/>
                <w:sz w:val="20"/>
                <w:szCs w:val="20"/>
                <w:shd w:val="clear" w:color="auto" w:fill="FFFFFF"/>
                <w:lang w:val="lv-LV"/>
              </w:rPr>
              <w:t>Ārstu – speciālistu apskates</w:t>
            </w:r>
          </w:p>
        </w:tc>
        <w:tc>
          <w:tcPr>
            <w:tcW w:w="2240" w:type="dxa"/>
            <w:vMerge w:val="restart"/>
          </w:tcPr>
          <w:p w:rsidR="00E749C7" w:rsidRPr="005D3AB8" w:rsidRDefault="00E749C7" w:rsidP="005D3AB8">
            <w:pPr>
              <w:spacing w:before="100" w:beforeAutospacing="1" w:after="100" w:afterAutospacing="1" w:line="240" w:lineRule="auto"/>
              <w:jc w:val="center"/>
              <w:rPr>
                <w:rFonts w:ascii="Times New Roman" w:hAnsi="Times New Roman" w:cs="Times New Roman"/>
                <w:b/>
                <w:sz w:val="20"/>
                <w:szCs w:val="20"/>
                <w:lang w:val="lv-LV"/>
              </w:rPr>
            </w:pPr>
            <w:r w:rsidRPr="005D3AB8">
              <w:rPr>
                <w:rFonts w:ascii="Times New Roman" w:eastAsia="Calibri" w:hAnsi="Times New Roman" w:cs="Times New Roman"/>
                <w:b/>
                <w:sz w:val="20"/>
                <w:szCs w:val="20"/>
                <w:shd w:val="clear" w:color="auto" w:fill="FFFFFF"/>
                <w:lang w:val="lv-LV"/>
              </w:rPr>
              <w:t>Obligāti veicamie laboratoriskie un funkcionālie izmeklējumi</w:t>
            </w:r>
          </w:p>
        </w:tc>
      </w:tr>
      <w:tr w:rsidR="00E749C7" w:rsidRPr="005D3AB8" w:rsidTr="00546507">
        <w:trPr>
          <w:trHeight w:val="282"/>
        </w:trPr>
        <w:tc>
          <w:tcPr>
            <w:tcW w:w="627" w:type="dxa"/>
            <w:vMerge/>
            <w:tcBorders>
              <w:bottom w:val="single" w:sz="12" w:space="0" w:color="auto"/>
            </w:tcBorders>
            <w:shd w:val="clear" w:color="auto" w:fill="auto"/>
          </w:tcPr>
          <w:p w:rsidR="00E749C7" w:rsidRPr="005D3AB8" w:rsidRDefault="00E749C7" w:rsidP="005D3AB8">
            <w:pPr>
              <w:spacing w:before="100" w:beforeAutospacing="1" w:after="100" w:afterAutospacing="1" w:line="240" w:lineRule="auto"/>
              <w:jc w:val="center"/>
              <w:rPr>
                <w:rFonts w:ascii="Times New Roman" w:hAnsi="Times New Roman" w:cs="Times New Roman"/>
                <w:b/>
                <w:sz w:val="20"/>
                <w:szCs w:val="20"/>
                <w:lang w:val="lv-LV"/>
              </w:rPr>
            </w:pPr>
          </w:p>
        </w:tc>
        <w:tc>
          <w:tcPr>
            <w:tcW w:w="1778" w:type="dxa"/>
            <w:vMerge/>
            <w:tcBorders>
              <w:bottom w:val="single" w:sz="12" w:space="0" w:color="auto"/>
            </w:tcBorders>
            <w:shd w:val="clear" w:color="auto" w:fill="auto"/>
          </w:tcPr>
          <w:p w:rsidR="00E749C7" w:rsidRPr="005D3AB8" w:rsidRDefault="00E749C7" w:rsidP="005D3AB8">
            <w:pPr>
              <w:spacing w:before="100" w:beforeAutospacing="1" w:after="100" w:afterAutospacing="1" w:line="240" w:lineRule="auto"/>
              <w:jc w:val="center"/>
              <w:rPr>
                <w:rFonts w:ascii="Times New Roman" w:hAnsi="Times New Roman" w:cs="Times New Roman"/>
                <w:b/>
                <w:sz w:val="20"/>
                <w:szCs w:val="20"/>
                <w:lang w:val="lv-LV"/>
              </w:rPr>
            </w:pPr>
          </w:p>
        </w:tc>
        <w:tc>
          <w:tcPr>
            <w:tcW w:w="1559" w:type="dxa"/>
            <w:vMerge/>
            <w:tcBorders>
              <w:bottom w:val="single" w:sz="12" w:space="0" w:color="auto"/>
            </w:tcBorders>
            <w:shd w:val="clear" w:color="auto" w:fill="auto"/>
          </w:tcPr>
          <w:p w:rsidR="00E749C7" w:rsidRPr="005D3AB8" w:rsidRDefault="00E749C7" w:rsidP="005D3AB8">
            <w:pPr>
              <w:spacing w:before="100" w:beforeAutospacing="1" w:after="100" w:afterAutospacing="1" w:line="240" w:lineRule="auto"/>
              <w:jc w:val="center"/>
              <w:rPr>
                <w:rFonts w:ascii="Times New Roman" w:hAnsi="Times New Roman" w:cs="Times New Roman"/>
                <w:b/>
                <w:sz w:val="20"/>
                <w:szCs w:val="20"/>
                <w:lang w:val="lv-LV"/>
              </w:rPr>
            </w:pPr>
          </w:p>
        </w:tc>
        <w:tc>
          <w:tcPr>
            <w:tcW w:w="1559" w:type="dxa"/>
            <w:vMerge/>
            <w:tcBorders>
              <w:bottom w:val="single" w:sz="12" w:space="0" w:color="auto"/>
            </w:tcBorders>
            <w:shd w:val="clear" w:color="auto" w:fill="auto"/>
          </w:tcPr>
          <w:p w:rsidR="00E749C7" w:rsidRPr="005D3AB8" w:rsidRDefault="00E749C7" w:rsidP="005D3AB8">
            <w:pPr>
              <w:spacing w:before="100" w:beforeAutospacing="1" w:after="100" w:afterAutospacing="1" w:line="240" w:lineRule="auto"/>
              <w:jc w:val="center"/>
              <w:rPr>
                <w:rFonts w:ascii="Times New Roman" w:hAnsi="Times New Roman" w:cs="Times New Roman"/>
                <w:b/>
                <w:sz w:val="20"/>
                <w:szCs w:val="20"/>
                <w:lang w:val="lv-LV"/>
              </w:rPr>
            </w:pPr>
          </w:p>
        </w:tc>
        <w:tc>
          <w:tcPr>
            <w:tcW w:w="1815" w:type="dxa"/>
            <w:tcBorders>
              <w:bottom w:val="single" w:sz="12" w:space="0" w:color="auto"/>
            </w:tcBorders>
          </w:tcPr>
          <w:p w:rsidR="00E749C7" w:rsidRPr="005D3AB8" w:rsidRDefault="00E749C7" w:rsidP="005D3AB8">
            <w:pPr>
              <w:spacing w:before="100" w:beforeAutospacing="1" w:after="100" w:afterAutospacing="1" w:line="240" w:lineRule="auto"/>
              <w:jc w:val="center"/>
              <w:rPr>
                <w:rFonts w:ascii="Times New Roman" w:eastAsia="Calibri" w:hAnsi="Times New Roman" w:cs="Times New Roman"/>
                <w:b/>
                <w:sz w:val="20"/>
                <w:szCs w:val="20"/>
                <w:shd w:val="clear" w:color="auto" w:fill="FFFFFF"/>
                <w:lang w:val="lv-LV"/>
              </w:rPr>
            </w:pPr>
            <w:r w:rsidRPr="005D3AB8">
              <w:rPr>
                <w:rFonts w:ascii="Times New Roman" w:eastAsia="Calibri" w:hAnsi="Times New Roman" w:cs="Times New Roman"/>
                <w:b/>
                <w:sz w:val="20"/>
                <w:szCs w:val="20"/>
                <w:shd w:val="clear" w:color="auto" w:fill="FFFFFF"/>
                <w:lang w:val="lv-LV"/>
              </w:rPr>
              <w:t>Obligāti nepieciešamās speciālistu apskates</w:t>
            </w:r>
          </w:p>
        </w:tc>
        <w:tc>
          <w:tcPr>
            <w:tcW w:w="1587" w:type="dxa"/>
            <w:tcBorders>
              <w:bottom w:val="single" w:sz="12" w:space="0" w:color="auto"/>
            </w:tcBorders>
          </w:tcPr>
          <w:p w:rsidR="00E749C7" w:rsidRPr="005D3AB8" w:rsidRDefault="00E749C7" w:rsidP="005D3AB8">
            <w:pPr>
              <w:spacing w:before="100" w:beforeAutospacing="1" w:after="100" w:afterAutospacing="1" w:line="240" w:lineRule="auto"/>
              <w:jc w:val="center"/>
              <w:rPr>
                <w:rFonts w:ascii="Times New Roman" w:hAnsi="Times New Roman" w:cs="Times New Roman"/>
                <w:b/>
                <w:sz w:val="20"/>
                <w:szCs w:val="20"/>
                <w:lang w:val="lv-LV"/>
              </w:rPr>
            </w:pPr>
            <w:r w:rsidRPr="005D3AB8">
              <w:rPr>
                <w:rFonts w:ascii="Times New Roman" w:eastAsia="Calibri" w:hAnsi="Times New Roman" w:cs="Times New Roman"/>
                <w:b/>
                <w:sz w:val="20"/>
                <w:szCs w:val="20"/>
                <w:shd w:val="clear" w:color="auto" w:fill="FFFFFF"/>
                <w:lang w:val="lv-LV"/>
              </w:rPr>
              <w:t>Papildus nepieciešamās speciālistu apskates</w:t>
            </w:r>
          </w:p>
        </w:tc>
        <w:tc>
          <w:tcPr>
            <w:tcW w:w="2240" w:type="dxa"/>
            <w:vMerge/>
            <w:tcBorders>
              <w:bottom w:val="single" w:sz="12" w:space="0" w:color="auto"/>
            </w:tcBorders>
          </w:tcPr>
          <w:p w:rsidR="00E749C7" w:rsidRPr="005D3AB8" w:rsidRDefault="00E749C7" w:rsidP="005D3AB8">
            <w:pPr>
              <w:spacing w:before="100" w:beforeAutospacing="1" w:after="100" w:afterAutospacing="1" w:line="240" w:lineRule="auto"/>
              <w:jc w:val="center"/>
              <w:rPr>
                <w:rFonts w:ascii="Times New Roman" w:hAnsi="Times New Roman" w:cs="Times New Roman"/>
                <w:b/>
                <w:sz w:val="20"/>
                <w:szCs w:val="20"/>
                <w:lang w:val="lv-LV"/>
              </w:rPr>
            </w:pPr>
          </w:p>
        </w:tc>
      </w:tr>
      <w:tr w:rsidR="00E749C7" w:rsidRPr="005D3AB8" w:rsidTr="00546507">
        <w:trPr>
          <w:trHeight w:val="321"/>
        </w:trPr>
        <w:tc>
          <w:tcPr>
            <w:tcW w:w="627" w:type="dxa"/>
            <w:tcBorders>
              <w:top w:val="single" w:sz="12" w:space="0" w:color="auto"/>
              <w:left w:val="single" w:sz="2" w:space="0" w:color="auto"/>
              <w:bottom w:val="single" w:sz="2" w:space="0" w:color="auto"/>
              <w:right w:val="single" w:sz="2" w:space="0" w:color="auto"/>
            </w:tcBorders>
            <w:shd w:val="clear" w:color="auto" w:fill="auto"/>
            <w:vAlign w:val="center"/>
          </w:tcPr>
          <w:p w:rsidR="00E749C7" w:rsidRPr="005D3AB8" w:rsidRDefault="00E749C7"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hAnsi="Times New Roman" w:cs="Times New Roman"/>
                <w:sz w:val="20"/>
                <w:szCs w:val="20"/>
                <w:lang w:val="lv-LV"/>
              </w:rPr>
              <w:t>1.</w:t>
            </w:r>
          </w:p>
        </w:tc>
        <w:tc>
          <w:tcPr>
            <w:tcW w:w="1778" w:type="dxa"/>
            <w:tcBorders>
              <w:top w:val="single" w:sz="12" w:space="0" w:color="auto"/>
              <w:left w:val="single" w:sz="2" w:space="0" w:color="auto"/>
              <w:bottom w:val="single" w:sz="2" w:space="0" w:color="auto"/>
              <w:right w:val="single" w:sz="2" w:space="0" w:color="auto"/>
            </w:tcBorders>
            <w:shd w:val="clear" w:color="auto" w:fill="auto"/>
            <w:vAlign w:val="center"/>
          </w:tcPr>
          <w:p w:rsidR="00E749C7" w:rsidRPr="005D3AB8" w:rsidRDefault="000C035D" w:rsidP="005D3AB8">
            <w:pPr>
              <w:spacing w:after="0"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Biroja darbinieks (2</w:t>
            </w:r>
            <w:r w:rsidR="00E749C7" w:rsidRPr="005D3AB8">
              <w:rPr>
                <w:rFonts w:ascii="Times New Roman" w:hAnsi="Times New Roman" w:cs="Times New Roman"/>
                <w:sz w:val="20"/>
                <w:szCs w:val="20"/>
                <w:lang w:val="lv-LV"/>
              </w:rPr>
              <w:t>)</w:t>
            </w:r>
          </w:p>
          <w:p w:rsidR="0054689F" w:rsidRPr="005D3AB8" w:rsidRDefault="0054689F" w:rsidP="005D3AB8">
            <w:pPr>
              <w:spacing w:after="0" w:line="240" w:lineRule="auto"/>
              <w:jc w:val="center"/>
              <w:rPr>
                <w:rFonts w:ascii="Times New Roman" w:hAnsi="Times New Roman" w:cs="Times New Roman"/>
                <w:sz w:val="20"/>
                <w:szCs w:val="20"/>
                <w:lang w:val="lv-LV"/>
              </w:rPr>
            </w:pPr>
            <w:r w:rsidRPr="005D3AB8">
              <w:rPr>
                <w:rFonts w:ascii="Times New Roman" w:hAnsi="Times New Roman" w:cs="Times New Roman"/>
                <w:sz w:val="20"/>
                <w:szCs w:val="20"/>
                <w:lang w:val="lv-LV"/>
              </w:rPr>
              <w:t>(izbrauc uz objektiem)</w:t>
            </w:r>
          </w:p>
        </w:tc>
        <w:tc>
          <w:tcPr>
            <w:tcW w:w="1559" w:type="dxa"/>
            <w:tcBorders>
              <w:top w:val="single" w:sz="12" w:space="0" w:color="auto"/>
              <w:left w:val="single" w:sz="2" w:space="0" w:color="auto"/>
              <w:right w:val="single" w:sz="2" w:space="0" w:color="auto"/>
            </w:tcBorders>
            <w:shd w:val="clear" w:color="auto" w:fill="auto"/>
            <w:vAlign w:val="center"/>
          </w:tcPr>
          <w:p w:rsidR="00E749C7" w:rsidRPr="005D3AB8" w:rsidRDefault="008716F9"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hAnsi="Times New Roman" w:cs="Times New Roman"/>
                <w:sz w:val="20"/>
                <w:szCs w:val="20"/>
                <w:lang w:val="lv-LV"/>
              </w:rPr>
              <w:t>4.2.2., 4.4.2., 4.4.3., 4.11., 5.3.</w:t>
            </w:r>
          </w:p>
        </w:tc>
        <w:tc>
          <w:tcPr>
            <w:tcW w:w="1559" w:type="dxa"/>
            <w:tcBorders>
              <w:top w:val="single" w:sz="12" w:space="0" w:color="auto"/>
              <w:left w:val="single" w:sz="2" w:space="0" w:color="auto"/>
              <w:right w:val="single" w:sz="2" w:space="0" w:color="auto"/>
            </w:tcBorders>
            <w:shd w:val="clear" w:color="auto" w:fill="auto"/>
            <w:vAlign w:val="center"/>
          </w:tcPr>
          <w:p w:rsidR="00E749C7" w:rsidRPr="005D3AB8" w:rsidRDefault="00E749C7"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hAnsi="Times New Roman" w:cs="Times New Roman"/>
                <w:sz w:val="20"/>
                <w:szCs w:val="20"/>
                <w:lang w:val="lv-LV"/>
              </w:rPr>
              <w:t>-</w:t>
            </w:r>
          </w:p>
        </w:tc>
        <w:tc>
          <w:tcPr>
            <w:tcW w:w="1815" w:type="dxa"/>
            <w:tcBorders>
              <w:top w:val="single" w:sz="12" w:space="0" w:color="auto"/>
              <w:left w:val="single" w:sz="2" w:space="0" w:color="auto"/>
              <w:right w:val="single" w:sz="2" w:space="0" w:color="auto"/>
            </w:tcBorders>
            <w:vAlign w:val="center"/>
          </w:tcPr>
          <w:p w:rsidR="00E749C7" w:rsidRPr="005D3AB8" w:rsidRDefault="00E749C7"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eastAsia="Calibri" w:hAnsi="Times New Roman" w:cs="Times New Roman"/>
                <w:sz w:val="20"/>
                <w:szCs w:val="20"/>
                <w:shd w:val="clear" w:color="auto" w:fill="FFFFFF"/>
                <w:lang w:val="lv-LV"/>
              </w:rPr>
              <w:t xml:space="preserve">arodslimību ārsts, </w:t>
            </w:r>
            <w:proofErr w:type="spellStart"/>
            <w:r w:rsidRPr="005D3AB8">
              <w:rPr>
                <w:rFonts w:ascii="Times New Roman" w:eastAsia="Calibri" w:hAnsi="Times New Roman" w:cs="Times New Roman"/>
                <w:sz w:val="20"/>
                <w:szCs w:val="20"/>
                <w:shd w:val="clear" w:color="auto" w:fill="FFFFFF"/>
                <w:lang w:val="lv-LV"/>
              </w:rPr>
              <w:t>oftalmologs</w:t>
            </w:r>
            <w:proofErr w:type="spellEnd"/>
            <w:r w:rsidRPr="005D3AB8">
              <w:rPr>
                <w:rFonts w:ascii="Times New Roman" w:eastAsia="Calibri" w:hAnsi="Times New Roman" w:cs="Times New Roman"/>
                <w:sz w:val="20"/>
                <w:szCs w:val="20"/>
                <w:shd w:val="clear" w:color="auto" w:fill="FFFFFF"/>
                <w:lang w:val="lv-LV"/>
              </w:rPr>
              <w:t>, neirologs</w:t>
            </w:r>
          </w:p>
        </w:tc>
        <w:tc>
          <w:tcPr>
            <w:tcW w:w="1587" w:type="dxa"/>
            <w:tcBorders>
              <w:top w:val="single" w:sz="12" w:space="0" w:color="auto"/>
              <w:left w:val="single" w:sz="2" w:space="0" w:color="auto"/>
              <w:right w:val="single" w:sz="2" w:space="0" w:color="auto"/>
            </w:tcBorders>
          </w:tcPr>
          <w:p w:rsidR="008716F9" w:rsidRPr="005D3AB8" w:rsidRDefault="008716F9" w:rsidP="005D3AB8">
            <w:pPr>
              <w:spacing w:after="0" w:line="240" w:lineRule="auto"/>
              <w:jc w:val="center"/>
              <w:rPr>
                <w:rFonts w:ascii="Times New Roman" w:eastAsia="Calibri" w:hAnsi="Times New Roman" w:cs="Times New Roman"/>
                <w:sz w:val="20"/>
                <w:szCs w:val="20"/>
                <w:shd w:val="clear" w:color="auto" w:fill="FFFFFF"/>
                <w:lang w:val="lv-LV"/>
              </w:rPr>
            </w:pPr>
            <w:r w:rsidRPr="005D3AB8">
              <w:rPr>
                <w:rFonts w:ascii="Times New Roman" w:eastAsia="Calibri" w:hAnsi="Times New Roman" w:cs="Times New Roman"/>
                <w:sz w:val="20"/>
                <w:szCs w:val="20"/>
                <w:shd w:val="clear" w:color="auto" w:fill="FFFFFF"/>
                <w:lang w:val="lv-LV"/>
              </w:rPr>
              <w:t xml:space="preserve"> neirologs,</w:t>
            </w:r>
          </w:p>
          <w:p w:rsidR="00E749C7" w:rsidRPr="005D3AB8" w:rsidRDefault="008716F9" w:rsidP="005D3AB8">
            <w:pPr>
              <w:spacing w:after="0" w:line="240" w:lineRule="auto"/>
              <w:jc w:val="center"/>
              <w:rPr>
                <w:rFonts w:ascii="Times New Roman" w:eastAsia="Calibri" w:hAnsi="Times New Roman" w:cs="Times New Roman"/>
                <w:sz w:val="20"/>
                <w:szCs w:val="20"/>
                <w:shd w:val="clear" w:color="auto" w:fill="FFFFFF"/>
                <w:lang w:val="lv-LV"/>
              </w:rPr>
            </w:pPr>
            <w:proofErr w:type="spellStart"/>
            <w:r w:rsidRPr="005D3AB8">
              <w:rPr>
                <w:rFonts w:ascii="Times New Roman" w:eastAsia="Calibri" w:hAnsi="Times New Roman" w:cs="Times New Roman"/>
                <w:sz w:val="20"/>
                <w:szCs w:val="20"/>
                <w:shd w:val="clear" w:color="auto" w:fill="FFFFFF"/>
                <w:lang w:val="lv-LV"/>
              </w:rPr>
              <w:t>opt</w:t>
            </w:r>
            <w:r w:rsidR="00546507">
              <w:rPr>
                <w:rFonts w:ascii="Times New Roman" w:eastAsia="Calibri" w:hAnsi="Times New Roman" w:cs="Times New Roman"/>
                <w:sz w:val="20"/>
                <w:szCs w:val="20"/>
                <w:shd w:val="clear" w:color="auto" w:fill="FFFFFF"/>
                <w:lang w:val="lv-LV"/>
              </w:rPr>
              <w:t>ometrists</w:t>
            </w:r>
            <w:proofErr w:type="spellEnd"/>
          </w:p>
        </w:tc>
        <w:tc>
          <w:tcPr>
            <w:tcW w:w="2240" w:type="dxa"/>
            <w:tcBorders>
              <w:top w:val="single" w:sz="12" w:space="0" w:color="auto"/>
              <w:left w:val="single" w:sz="2" w:space="0" w:color="auto"/>
              <w:right w:val="single" w:sz="2" w:space="0" w:color="auto"/>
            </w:tcBorders>
            <w:vAlign w:val="center"/>
          </w:tcPr>
          <w:p w:rsidR="00E749C7" w:rsidRPr="005D3AB8" w:rsidRDefault="00E749C7"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eastAsia="Calibri" w:hAnsi="Times New Roman" w:cs="Times New Roman"/>
                <w:sz w:val="20"/>
                <w:szCs w:val="20"/>
                <w:shd w:val="clear" w:color="auto" w:fill="FFFFFF"/>
                <w:lang w:val="lv-LV"/>
              </w:rPr>
              <w:t>KAA, elektrokardiogramma</w:t>
            </w:r>
          </w:p>
        </w:tc>
      </w:tr>
      <w:tr w:rsidR="00E749C7" w:rsidRPr="005D3AB8" w:rsidTr="00546507">
        <w:trPr>
          <w:trHeight w:val="560"/>
        </w:trPr>
        <w:tc>
          <w:tcPr>
            <w:tcW w:w="627" w:type="dxa"/>
            <w:tcBorders>
              <w:top w:val="single" w:sz="12" w:space="0" w:color="auto"/>
              <w:bottom w:val="single" w:sz="12" w:space="0" w:color="auto"/>
            </w:tcBorders>
            <w:shd w:val="clear" w:color="auto" w:fill="auto"/>
            <w:vAlign w:val="center"/>
          </w:tcPr>
          <w:p w:rsidR="00E749C7" w:rsidRPr="005D3AB8" w:rsidRDefault="00E749C7"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hAnsi="Times New Roman" w:cs="Times New Roman"/>
                <w:sz w:val="20"/>
                <w:szCs w:val="20"/>
                <w:lang w:val="lv-LV"/>
              </w:rPr>
              <w:t>2.</w:t>
            </w:r>
          </w:p>
        </w:tc>
        <w:tc>
          <w:tcPr>
            <w:tcW w:w="1778" w:type="dxa"/>
            <w:tcBorders>
              <w:top w:val="single" w:sz="12" w:space="0" w:color="auto"/>
              <w:bottom w:val="single" w:sz="12" w:space="0" w:color="auto"/>
            </w:tcBorders>
            <w:shd w:val="clear" w:color="auto" w:fill="auto"/>
            <w:vAlign w:val="center"/>
          </w:tcPr>
          <w:p w:rsidR="00E749C7" w:rsidRPr="005D3AB8" w:rsidRDefault="00E37C11" w:rsidP="000C035D">
            <w:pPr>
              <w:spacing w:before="100" w:beforeAutospacing="1" w:after="100" w:afterAutospacing="1"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Biroja darbinieks (</w:t>
            </w:r>
            <w:r w:rsidR="000C035D">
              <w:rPr>
                <w:rFonts w:ascii="Times New Roman" w:hAnsi="Times New Roman" w:cs="Times New Roman"/>
                <w:sz w:val="20"/>
                <w:szCs w:val="20"/>
                <w:lang w:val="lv-LV"/>
              </w:rPr>
              <w:t>3</w:t>
            </w:r>
            <w:r w:rsidR="00E749C7" w:rsidRPr="005D3AB8">
              <w:rPr>
                <w:rFonts w:ascii="Times New Roman" w:hAnsi="Times New Roman" w:cs="Times New Roman"/>
                <w:sz w:val="20"/>
                <w:szCs w:val="20"/>
                <w:lang w:val="lv-LV"/>
              </w:rPr>
              <w:t>)</w:t>
            </w:r>
          </w:p>
        </w:tc>
        <w:tc>
          <w:tcPr>
            <w:tcW w:w="1559" w:type="dxa"/>
            <w:tcBorders>
              <w:top w:val="single" w:sz="12" w:space="0" w:color="auto"/>
              <w:bottom w:val="single" w:sz="12" w:space="0" w:color="auto"/>
            </w:tcBorders>
            <w:shd w:val="clear" w:color="auto" w:fill="auto"/>
            <w:vAlign w:val="center"/>
          </w:tcPr>
          <w:p w:rsidR="00E749C7" w:rsidRPr="005D3AB8" w:rsidRDefault="008716F9"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hAnsi="Times New Roman" w:cs="Times New Roman"/>
                <w:sz w:val="20"/>
                <w:szCs w:val="20"/>
                <w:lang w:val="lv-LV"/>
              </w:rPr>
              <w:t>4.11., 5.3.</w:t>
            </w:r>
          </w:p>
        </w:tc>
        <w:tc>
          <w:tcPr>
            <w:tcW w:w="1559" w:type="dxa"/>
            <w:tcBorders>
              <w:top w:val="single" w:sz="12" w:space="0" w:color="auto"/>
              <w:bottom w:val="single" w:sz="12" w:space="0" w:color="auto"/>
            </w:tcBorders>
            <w:shd w:val="clear" w:color="auto" w:fill="auto"/>
            <w:vAlign w:val="center"/>
          </w:tcPr>
          <w:p w:rsidR="00E749C7" w:rsidRPr="005D3AB8" w:rsidRDefault="00E749C7"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hAnsi="Times New Roman" w:cs="Times New Roman"/>
                <w:sz w:val="20"/>
                <w:szCs w:val="20"/>
                <w:lang w:val="lv-LV"/>
              </w:rPr>
              <w:t>-</w:t>
            </w:r>
          </w:p>
        </w:tc>
        <w:tc>
          <w:tcPr>
            <w:tcW w:w="1815" w:type="dxa"/>
            <w:tcBorders>
              <w:top w:val="single" w:sz="12" w:space="0" w:color="auto"/>
              <w:bottom w:val="single" w:sz="12" w:space="0" w:color="auto"/>
            </w:tcBorders>
            <w:vAlign w:val="center"/>
          </w:tcPr>
          <w:p w:rsidR="00E749C7" w:rsidRPr="005D3AB8" w:rsidRDefault="00E749C7"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eastAsia="Calibri" w:hAnsi="Times New Roman" w:cs="Times New Roman"/>
                <w:sz w:val="20"/>
                <w:szCs w:val="20"/>
                <w:shd w:val="clear" w:color="auto" w:fill="FFFFFF"/>
                <w:lang w:val="lv-LV"/>
              </w:rPr>
              <w:t xml:space="preserve">arodslimību ārsts, </w:t>
            </w:r>
            <w:proofErr w:type="spellStart"/>
            <w:r w:rsidRPr="005D3AB8">
              <w:rPr>
                <w:rFonts w:ascii="Times New Roman" w:eastAsia="Calibri" w:hAnsi="Times New Roman" w:cs="Times New Roman"/>
                <w:sz w:val="20"/>
                <w:szCs w:val="20"/>
                <w:shd w:val="clear" w:color="auto" w:fill="FFFFFF"/>
                <w:lang w:val="lv-LV"/>
              </w:rPr>
              <w:t>oftalmologs</w:t>
            </w:r>
            <w:proofErr w:type="spellEnd"/>
          </w:p>
        </w:tc>
        <w:tc>
          <w:tcPr>
            <w:tcW w:w="1587" w:type="dxa"/>
            <w:tcBorders>
              <w:top w:val="single" w:sz="12" w:space="0" w:color="auto"/>
              <w:bottom w:val="single" w:sz="12" w:space="0" w:color="auto"/>
            </w:tcBorders>
            <w:vAlign w:val="center"/>
          </w:tcPr>
          <w:p w:rsidR="00E749C7" w:rsidRPr="005D3AB8" w:rsidRDefault="00E749C7" w:rsidP="005D3AB8">
            <w:pPr>
              <w:spacing w:before="100" w:beforeAutospacing="1" w:after="100" w:afterAutospacing="1" w:line="240" w:lineRule="auto"/>
              <w:jc w:val="center"/>
              <w:rPr>
                <w:rFonts w:ascii="Times New Roman" w:eastAsia="Calibri" w:hAnsi="Times New Roman" w:cs="Times New Roman"/>
                <w:sz w:val="20"/>
                <w:szCs w:val="20"/>
                <w:shd w:val="clear" w:color="auto" w:fill="FFFFFF"/>
                <w:lang w:val="lv-LV"/>
              </w:rPr>
            </w:pPr>
            <w:r w:rsidRPr="005D3AB8">
              <w:rPr>
                <w:rFonts w:ascii="Times New Roman" w:eastAsia="Calibri" w:hAnsi="Times New Roman" w:cs="Times New Roman"/>
                <w:sz w:val="20"/>
                <w:szCs w:val="20"/>
                <w:shd w:val="clear" w:color="auto" w:fill="FFFFFF"/>
                <w:lang w:val="lv-LV"/>
              </w:rPr>
              <w:t xml:space="preserve">neirologs, </w:t>
            </w:r>
            <w:proofErr w:type="spellStart"/>
            <w:r w:rsidRPr="005D3AB8">
              <w:rPr>
                <w:rFonts w:ascii="Times New Roman" w:eastAsia="Calibri" w:hAnsi="Times New Roman" w:cs="Times New Roman"/>
                <w:sz w:val="20"/>
                <w:szCs w:val="20"/>
                <w:shd w:val="clear" w:color="auto" w:fill="FFFFFF"/>
                <w:lang w:val="lv-LV"/>
              </w:rPr>
              <w:t>optometrists</w:t>
            </w:r>
            <w:proofErr w:type="spellEnd"/>
          </w:p>
        </w:tc>
        <w:tc>
          <w:tcPr>
            <w:tcW w:w="2240" w:type="dxa"/>
            <w:tcBorders>
              <w:top w:val="single" w:sz="12" w:space="0" w:color="auto"/>
              <w:bottom w:val="single" w:sz="12" w:space="0" w:color="auto"/>
            </w:tcBorders>
            <w:vAlign w:val="center"/>
          </w:tcPr>
          <w:p w:rsidR="00E749C7" w:rsidRPr="005D3AB8" w:rsidRDefault="00E749C7"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eastAsia="Calibri" w:hAnsi="Times New Roman" w:cs="Times New Roman"/>
                <w:sz w:val="20"/>
                <w:szCs w:val="20"/>
                <w:shd w:val="clear" w:color="auto" w:fill="FFFFFF"/>
                <w:lang w:val="lv-LV"/>
              </w:rPr>
              <w:t>KAA elektrokardiogramma</w:t>
            </w:r>
          </w:p>
        </w:tc>
      </w:tr>
      <w:tr w:rsidR="00E749C7" w:rsidRPr="005D3AB8" w:rsidTr="00546507">
        <w:trPr>
          <w:trHeight w:val="724"/>
        </w:trPr>
        <w:tc>
          <w:tcPr>
            <w:tcW w:w="627" w:type="dxa"/>
            <w:tcBorders>
              <w:top w:val="single" w:sz="12" w:space="0" w:color="auto"/>
            </w:tcBorders>
            <w:shd w:val="clear" w:color="auto" w:fill="auto"/>
            <w:vAlign w:val="center"/>
          </w:tcPr>
          <w:p w:rsidR="00E749C7" w:rsidRPr="005D3AB8" w:rsidRDefault="00F070DC"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hAnsi="Times New Roman" w:cs="Times New Roman"/>
                <w:sz w:val="20"/>
                <w:szCs w:val="20"/>
                <w:lang w:val="lv-LV"/>
              </w:rPr>
              <w:t>3</w:t>
            </w:r>
            <w:r w:rsidR="00E749C7" w:rsidRPr="005D3AB8">
              <w:rPr>
                <w:rFonts w:ascii="Times New Roman" w:hAnsi="Times New Roman" w:cs="Times New Roman"/>
                <w:sz w:val="20"/>
                <w:szCs w:val="20"/>
                <w:lang w:val="lv-LV"/>
              </w:rPr>
              <w:t>.</w:t>
            </w:r>
          </w:p>
        </w:tc>
        <w:tc>
          <w:tcPr>
            <w:tcW w:w="1778" w:type="dxa"/>
            <w:tcBorders>
              <w:top w:val="single" w:sz="12" w:space="0" w:color="auto"/>
            </w:tcBorders>
            <w:shd w:val="clear" w:color="auto" w:fill="auto"/>
            <w:vAlign w:val="center"/>
          </w:tcPr>
          <w:p w:rsidR="00E749C7" w:rsidRPr="005D3AB8" w:rsidRDefault="00E37C11" w:rsidP="005D3AB8">
            <w:pPr>
              <w:spacing w:before="100" w:beforeAutospacing="1" w:after="100" w:afterAutospacing="1"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Apkopēja (0</w:t>
            </w:r>
            <w:r w:rsidR="00E749C7" w:rsidRPr="005D3AB8">
              <w:rPr>
                <w:rFonts w:ascii="Times New Roman" w:hAnsi="Times New Roman" w:cs="Times New Roman"/>
                <w:sz w:val="20"/>
                <w:szCs w:val="20"/>
                <w:lang w:val="lv-LV"/>
              </w:rPr>
              <w:t>)</w:t>
            </w:r>
          </w:p>
        </w:tc>
        <w:tc>
          <w:tcPr>
            <w:tcW w:w="1559" w:type="dxa"/>
            <w:tcBorders>
              <w:top w:val="single" w:sz="12" w:space="0" w:color="auto"/>
            </w:tcBorders>
            <w:shd w:val="clear" w:color="auto" w:fill="auto"/>
            <w:vAlign w:val="center"/>
          </w:tcPr>
          <w:p w:rsidR="00E749C7" w:rsidRPr="005D3AB8" w:rsidRDefault="00E749C7"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hAnsi="Times New Roman" w:cs="Times New Roman"/>
                <w:sz w:val="20"/>
                <w:szCs w:val="20"/>
                <w:lang w:val="lv-LV"/>
              </w:rPr>
              <w:t>1.14.; 4.9.1.; 4.9.2.; 4.9.4</w:t>
            </w:r>
            <w:r w:rsidR="008716F9" w:rsidRPr="005D3AB8">
              <w:rPr>
                <w:rFonts w:ascii="Times New Roman" w:hAnsi="Times New Roman" w:cs="Times New Roman"/>
                <w:sz w:val="20"/>
                <w:szCs w:val="20"/>
                <w:lang w:val="lv-LV"/>
              </w:rPr>
              <w:t>.</w:t>
            </w:r>
          </w:p>
        </w:tc>
        <w:tc>
          <w:tcPr>
            <w:tcW w:w="1559" w:type="dxa"/>
            <w:tcBorders>
              <w:top w:val="single" w:sz="12" w:space="0" w:color="auto"/>
            </w:tcBorders>
            <w:shd w:val="clear" w:color="auto" w:fill="auto"/>
            <w:vAlign w:val="center"/>
          </w:tcPr>
          <w:p w:rsidR="00E749C7" w:rsidRPr="005D3AB8" w:rsidRDefault="00E749C7"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hAnsi="Times New Roman" w:cs="Times New Roman"/>
                <w:sz w:val="20"/>
                <w:szCs w:val="20"/>
                <w:lang w:val="lv-LV"/>
              </w:rPr>
              <w:t>-</w:t>
            </w:r>
          </w:p>
        </w:tc>
        <w:tc>
          <w:tcPr>
            <w:tcW w:w="1815" w:type="dxa"/>
            <w:tcBorders>
              <w:top w:val="single" w:sz="12" w:space="0" w:color="auto"/>
            </w:tcBorders>
            <w:vAlign w:val="center"/>
          </w:tcPr>
          <w:p w:rsidR="00E749C7" w:rsidRPr="005D3AB8" w:rsidRDefault="00E749C7"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hAnsi="Times New Roman" w:cs="Times New Roman"/>
                <w:sz w:val="20"/>
                <w:szCs w:val="20"/>
                <w:lang w:val="lv-LV"/>
              </w:rPr>
              <w:t xml:space="preserve">arodslimību ārsts, neirologs, </w:t>
            </w:r>
            <w:proofErr w:type="spellStart"/>
            <w:r w:rsidRPr="005D3AB8">
              <w:rPr>
                <w:rFonts w:ascii="Times New Roman" w:hAnsi="Times New Roman" w:cs="Times New Roman"/>
                <w:sz w:val="20"/>
                <w:szCs w:val="20"/>
                <w:shd w:val="clear" w:color="auto" w:fill="FFFFFF"/>
                <w:lang w:val="lv-LV"/>
              </w:rPr>
              <w:t>otorinolaringologs</w:t>
            </w:r>
            <w:proofErr w:type="spellEnd"/>
          </w:p>
        </w:tc>
        <w:tc>
          <w:tcPr>
            <w:tcW w:w="1587" w:type="dxa"/>
            <w:tcBorders>
              <w:top w:val="single" w:sz="12" w:space="0" w:color="auto"/>
            </w:tcBorders>
          </w:tcPr>
          <w:p w:rsidR="00E749C7" w:rsidRPr="005D3AB8" w:rsidRDefault="00E749C7"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hAnsi="Times New Roman" w:cs="Times New Roman"/>
                <w:sz w:val="20"/>
                <w:szCs w:val="20"/>
                <w:lang w:val="lv-LV"/>
              </w:rPr>
              <w:t xml:space="preserve">dermatologs, </w:t>
            </w:r>
            <w:r w:rsidRPr="005D3AB8">
              <w:rPr>
                <w:rFonts w:ascii="Times New Roman" w:hAnsi="Times New Roman" w:cs="Times New Roman"/>
                <w:sz w:val="20"/>
                <w:szCs w:val="20"/>
                <w:shd w:val="clear" w:color="auto" w:fill="FFFFFF"/>
                <w:lang w:val="lv-LV"/>
              </w:rPr>
              <w:t xml:space="preserve">ginekologs, </w:t>
            </w:r>
            <w:proofErr w:type="spellStart"/>
            <w:r w:rsidRPr="005D3AB8">
              <w:rPr>
                <w:rFonts w:ascii="Times New Roman" w:hAnsi="Times New Roman" w:cs="Times New Roman"/>
                <w:sz w:val="20"/>
                <w:szCs w:val="20"/>
                <w:shd w:val="clear" w:color="auto" w:fill="FFFFFF"/>
                <w:lang w:val="lv-LV"/>
              </w:rPr>
              <w:t>oftalmologs</w:t>
            </w:r>
            <w:proofErr w:type="spellEnd"/>
            <w:r w:rsidRPr="005D3AB8">
              <w:rPr>
                <w:rFonts w:ascii="Times New Roman" w:hAnsi="Times New Roman" w:cs="Times New Roman"/>
                <w:sz w:val="20"/>
                <w:szCs w:val="20"/>
                <w:shd w:val="clear" w:color="auto" w:fill="FFFFFF"/>
                <w:lang w:val="lv-LV"/>
              </w:rPr>
              <w:t xml:space="preserve">, </w:t>
            </w:r>
            <w:proofErr w:type="spellStart"/>
            <w:r w:rsidRPr="005D3AB8">
              <w:rPr>
                <w:rFonts w:ascii="Times New Roman" w:hAnsi="Times New Roman" w:cs="Times New Roman"/>
                <w:sz w:val="20"/>
                <w:szCs w:val="20"/>
                <w:lang w:val="lv-LV"/>
              </w:rPr>
              <w:t>Rtg</w:t>
            </w:r>
            <w:proofErr w:type="spellEnd"/>
            <w:r w:rsidRPr="005D3AB8">
              <w:rPr>
                <w:rFonts w:ascii="Times New Roman" w:hAnsi="Times New Roman" w:cs="Times New Roman"/>
                <w:sz w:val="20"/>
                <w:szCs w:val="20"/>
                <w:lang w:val="lv-LV"/>
              </w:rPr>
              <w:t xml:space="preserve"> plaušām</w:t>
            </w:r>
          </w:p>
        </w:tc>
        <w:tc>
          <w:tcPr>
            <w:tcW w:w="2240" w:type="dxa"/>
            <w:tcBorders>
              <w:top w:val="single" w:sz="12" w:space="0" w:color="auto"/>
            </w:tcBorders>
            <w:vAlign w:val="center"/>
          </w:tcPr>
          <w:p w:rsidR="00E749C7" w:rsidRPr="005D3AB8" w:rsidRDefault="00E749C7" w:rsidP="005D3AB8">
            <w:pPr>
              <w:spacing w:before="100" w:beforeAutospacing="1" w:after="100" w:afterAutospacing="1" w:line="240" w:lineRule="auto"/>
              <w:jc w:val="center"/>
              <w:rPr>
                <w:rFonts w:ascii="Times New Roman" w:hAnsi="Times New Roman" w:cs="Times New Roman"/>
                <w:sz w:val="20"/>
                <w:szCs w:val="20"/>
                <w:lang w:val="lv-LV"/>
              </w:rPr>
            </w:pPr>
            <w:r w:rsidRPr="005D3AB8">
              <w:rPr>
                <w:rFonts w:ascii="Times New Roman" w:hAnsi="Times New Roman" w:cs="Times New Roman"/>
                <w:sz w:val="20"/>
                <w:szCs w:val="20"/>
                <w:lang w:val="lv-LV"/>
              </w:rPr>
              <w:t xml:space="preserve">PAA, </w:t>
            </w:r>
            <w:r w:rsidRPr="005D3AB8">
              <w:rPr>
                <w:rFonts w:ascii="Times New Roman" w:hAnsi="Times New Roman" w:cs="Times New Roman"/>
                <w:sz w:val="20"/>
                <w:szCs w:val="20"/>
                <w:shd w:val="clear" w:color="auto" w:fill="FFFFFF"/>
                <w:lang w:val="lv-LV"/>
              </w:rPr>
              <w:t>elektrokardiogramma</w:t>
            </w:r>
          </w:p>
        </w:tc>
      </w:tr>
    </w:tbl>
    <w:p w:rsidR="00F17130" w:rsidRDefault="00F17130" w:rsidP="00295D33">
      <w:pPr>
        <w:spacing w:before="100" w:beforeAutospacing="1" w:after="100" w:afterAutospacing="1" w:line="240" w:lineRule="auto"/>
        <w:jc w:val="both"/>
        <w:rPr>
          <w:rFonts w:ascii="Times New Roman" w:hAnsi="Times New Roman" w:cs="Times New Roman"/>
          <w:b/>
          <w:lang w:val="lv-LV"/>
        </w:rPr>
      </w:pPr>
    </w:p>
    <w:p w:rsidR="00295D33" w:rsidRPr="005D3AB8" w:rsidRDefault="00295D33" w:rsidP="00295D33">
      <w:pPr>
        <w:spacing w:before="100" w:beforeAutospacing="1" w:after="100" w:afterAutospacing="1" w:line="240" w:lineRule="auto"/>
        <w:jc w:val="both"/>
        <w:rPr>
          <w:rFonts w:ascii="Times New Roman" w:hAnsi="Times New Roman" w:cs="Times New Roman"/>
          <w:b/>
          <w:lang w:val="lv-LV"/>
        </w:rPr>
      </w:pPr>
      <w:r w:rsidRPr="005D3AB8">
        <w:rPr>
          <w:rFonts w:ascii="Times New Roman" w:hAnsi="Times New Roman" w:cs="Times New Roman"/>
          <w:b/>
          <w:lang w:val="lv-LV"/>
        </w:rPr>
        <w:t>10.03.2009. Ministru kabineta noteikumu Nr. 219 I. pielikuma punkti:</w:t>
      </w:r>
    </w:p>
    <w:tbl>
      <w:tblPr>
        <w:tblpPr w:leftFromText="180" w:rightFromText="180" w:vertAnchor="text" w:tblpY="1"/>
        <w:tblOverlap w:val="never"/>
        <w:tblW w:w="0" w:type="auto"/>
        <w:tblLook w:val="01E0" w:firstRow="1" w:lastRow="1" w:firstColumn="1" w:lastColumn="1" w:noHBand="0" w:noVBand="0"/>
      </w:tblPr>
      <w:tblGrid>
        <w:gridCol w:w="948"/>
        <w:gridCol w:w="8628"/>
      </w:tblGrid>
      <w:tr w:rsidR="00295D33" w:rsidRPr="005D3AB8" w:rsidTr="00786AD1">
        <w:tc>
          <w:tcPr>
            <w:tcW w:w="1080" w:type="dxa"/>
            <w:shd w:val="clear" w:color="auto" w:fill="auto"/>
          </w:tcPr>
          <w:p w:rsidR="00295D33" w:rsidRPr="005D3AB8" w:rsidRDefault="00295D33" w:rsidP="00786AD1">
            <w:pPr>
              <w:spacing w:before="100" w:beforeAutospacing="1" w:after="100" w:afterAutospacing="1" w:line="240" w:lineRule="auto"/>
              <w:jc w:val="both"/>
              <w:rPr>
                <w:rFonts w:ascii="Times New Roman" w:hAnsi="Times New Roman" w:cs="Times New Roman"/>
                <w:shd w:val="clear" w:color="auto" w:fill="FFFFFF"/>
                <w:lang w:val="lv-LV"/>
              </w:rPr>
            </w:pPr>
          </w:p>
        </w:tc>
        <w:tc>
          <w:tcPr>
            <w:tcW w:w="12414" w:type="dxa"/>
            <w:shd w:val="clear" w:color="auto" w:fill="auto"/>
          </w:tcPr>
          <w:p w:rsidR="00295D33" w:rsidRPr="005D3AB8" w:rsidRDefault="00295D33" w:rsidP="00786AD1">
            <w:pPr>
              <w:spacing w:before="100" w:beforeAutospacing="1" w:after="100" w:afterAutospacing="1" w:line="240" w:lineRule="auto"/>
              <w:jc w:val="both"/>
              <w:rPr>
                <w:rFonts w:ascii="Times New Roman" w:hAnsi="Times New Roman" w:cs="Times New Roman"/>
                <w:lang w:val="lv-LV"/>
              </w:rPr>
            </w:pPr>
          </w:p>
        </w:tc>
      </w:tr>
      <w:tr w:rsidR="00295D33" w:rsidRPr="005D3AB8" w:rsidTr="00786AD1">
        <w:tc>
          <w:tcPr>
            <w:tcW w:w="1080" w:type="dxa"/>
            <w:shd w:val="clear" w:color="auto" w:fill="auto"/>
          </w:tcPr>
          <w:p w:rsidR="00295D33" w:rsidRPr="005D3AB8" w:rsidRDefault="00295D33" w:rsidP="00786AD1">
            <w:pPr>
              <w:spacing w:before="100" w:beforeAutospacing="1" w:after="100" w:afterAutospacing="1" w:line="240" w:lineRule="auto"/>
              <w:jc w:val="both"/>
              <w:rPr>
                <w:rFonts w:ascii="Times New Roman" w:hAnsi="Times New Roman" w:cs="Times New Roman"/>
                <w:shd w:val="clear" w:color="auto" w:fill="FFFFFF"/>
                <w:lang w:val="lv-LV"/>
              </w:rPr>
            </w:pPr>
            <w:r w:rsidRPr="005D3AB8">
              <w:rPr>
                <w:rFonts w:ascii="Times New Roman" w:hAnsi="Times New Roman" w:cs="Times New Roman"/>
                <w:shd w:val="clear" w:color="auto" w:fill="FFFFFF"/>
                <w:lang w:val="lv-LV"/>
              </w:rPr>
              <w:t>1.14.</w:t>
            </w:r>
          </w:p>
        </w:tc>
        <w:tc>
          <w:tcPr>
            <w:tcW w:w="12414" w:type="dxa"/>
            <w:shd w:val="clear" w:color="auto" w:fill="auto"/>
          </w:tcPr>
          <w:p w:rsidR="00295D33" w:rsidRPr="009168FF" w:rsidRDefault="00295D33" w:rsidP="00786AD1">
            <w:pPr>
              <w:spacing w:before="100" w:beforeAutospacing="1" w:after="100" w:afterAutospacing="1" w:line="240" w:lineRule="auto"/>
              <w:jc w:val="both"/>
              <w:rPr>
                <w:rFonts w:ascii="Times New Roman" w:hAnsi="Times New Roman" w:cs="Times New Roman"/>
                <w:color w:val="000000" w:themeColor="text1"/>
                <w:lang w:val="lv-LV"/>
              </w:rPr>
            </w:pPr>
            <w:r w:rsidRPr="009168FF">
              <w:rPr>
                <w:rFonts w:ascii="Times New Roman" w:hAnsi="Times New Roman" w:cs="Times New Roman"/>
                <w:color w:val="000000" w:themeColor="text1"/>
                <w:shd w:val="clear" w:color="auto" w:fill="FFFFFF"/>
                <w:lang w:val="lv-LV"/>
              </w:rPr>
              <w:t>Sintētiskie mazgāšanas līdzekļi;</w:t>
            </w:r>
          </w:p>
        </w:tc>
      </w:tr>
      <w:tr w:rsidR="00295D33" w:rsidRPr="005D3AB8" w:rsidTr="00786AD1">
        <w:tc>
          <w:tcPr>
            <w:tcW w:w="1080" w:type="dxa"/>
            <w:shd w:val="clear" w:color="auto" w:fill="auto"/>
          </w:tcPr>
          <w:p w:rsidR="00295D33" w:rsidRPr="005D3AB8" w:rsidRDefault="00295D33" w:rsidP="00786AD1">
            <w:pPr>
              <w:spacing w:before="100" w:beforeAutospacing="1" w:after="100" w:afterAutospacing="1" w:line="240" w:lineRule="auto"/>
              <w:jc w:val="both"/>
              <w:rPr>
                <w:rFonts w:ascii="Times New Roman" w:hAnsi="Times New Roman" w:cs="Times New Roman"/>
                <w:lang w:val="lv-LV"/>
              </w:rPr>
            </w:pPr>
            <w:r w:rsidRPr="005D3AB8">
              <w:rPr>
                <w:rFonts w:ascii="Times New Roman" w:hAnsi="Times New Roman" w:cs="Times New Roman"/>
                <w:lang w:val="lv-LV"/>
              </w:rPr>
              <w:t>4.2.2.</w:t>
            </w:r>
          </w:p>
        </w:tc>
        <w:tc>
          <w:tcPr>
            <w:tcW w:w="12414" w:type="dxa"/>
            <w:shd w:val="clear" w:color="auto" w:fill="auto"/>
          </w:tcPr>
          <w:p w:rsidR="00295D33" w:rsidRPr="009168FF" w:rsidRDefault="00014FB2" w:rsidP="00786AD1">
            <w:pPr>
              <w:spacing w:before="100" w:beforeAutospacing="1" w:after="100" w:afterAutospacing="1" w:line="240" w:lineRule="auto"/>
              <w:jc w:val="both"/>
              <w:rPr>
                <w:rFonts w:ascii="Times New Roman" w:hAnsi="Times New Roman" w:cs="Times New Roman"/>
                <w:color w:val="000000" w:themeColor="text1"/>
                <w:shd w:val="clear" w:color="auto" w:fill="FFFFFF"/>
                <w:lang w:val="lv-LV"/>
              </w:rPr>
            </w:pPr>
            <w:proofErr w:type="spellStart"/>
            <w:r w:rsidRPr="00014FB2">
              <w:rPr>
                <w:rFonts w:ascii="Times New Roman" w:hAnsi="Times New Roman" w:cs="Times New Roman"/>
                <w:color w:val="000000" w:themeColor="text1"/>
                <w:shd w:val="clear" w:color="auto" w:fill="FFFFFF"/>
              </w:rPr>
              <w:t>Dabīgais</w:t>
            </w:r>
            <w:proofErr w:type="spellEnd"/>
            <w:r w:rsidRPr="00014FB2">
              <w:rPr>
                <w:rFonts w:ascii="Times New Roman" w:hAnsi="Times New Roman" w:cs="Times New Roman"/>
                <w:color w:val="000000" w:themeColor="text1"/>
                <w:shd w:val="clear" w:color="auto" w:fill="FFFFFF"/>
              </w:rPr>
              <w:t xml:space="preserve"> </w:t>
            </w:r>
            <w:proofErr w:type="spellStart"/>
            <w:r w:rsidRPr="00014FB2">
              <w:rPr>
                <w:rFonts w:ascii="Times New Roman" w:hAnsi="Times New Roman" w:cs="Times New Roman"/>
                <w:color w:val="000000" w:themeColor="text1"/>
                <w:shd w:val="clear" w:color="auto" w:fill="FFFFFF"/>
              </w:rPr>
              <w:t>starojums</w:t>
            </w:r>
            <w:proofErr w:type="spellEnd"/>
            <w:r w:rsidRPr="00014FB2">
              <w:rPr>
                <w:rFonts w:ascii="Times New Roman" w:hAnsi="Times New Roman" w:cs="Times New Roman"/>
                <w:color w:val="000000" w:themeColor="text1"/>
                <w:shd w:val="clear" w:color="auto" w:fill="FFFFFF"/>
              </w:rPr>
              <w:t xml:space="preserve">, ja </w:t>
            </w:r>
            <w:proofErr w:type="spellStart"/>
            <w:r w:rsidRPr="00014FB2">
              <w:rPr>
                <w:rFonts w:ascii="Times New Roman" w:hAnsi="Times New Roman" w:cs="Times New Roman"/>
                <w:color w:val="000000" w:themeColor="text1"/>
                <w:shd w:val="clear" w:color="auto" w:fill="FFFFFF"/>
              </w:rPr>
              <w:t>darbs</w:t>
            </w:r>
            <w:proofErr w:type="spellEnd"/>
            <w:r w:rsidRPr="00014FB2">
              <w:rPr>
                <w:rFonts w:ascii="Times New Roman" w:hAnsi="Times New Roman" w:cs="Times New Roman"/>
                <w:color w:val="000000" w:themeColor="text1"/>
                <w:shd w:val="clear" w:color="auto" w:fill="FFFFFF"/>
              </w:rPr>
              <w:t xml:space="preserve"> </w:t>
            </w:r>
            <w:proofErr w:type="spellStart"/>
            <w:r w:rsidRPr="00014FB2">
              <w:rPr>
                <w:rFonts w:ascii="Times New Roman" w:hAnsi="Times New Roman" w:cs="Times New Roman"/>
                <w:color w:val="000000" w:themeColor="text1"/>
                <w:shd w:val="clear" w:color="auto" w:fill="FFFFFF"/>
              </w:rPr>
              <w:t>notiek</w:t>
            </w:r>
            <w:proofErr w:type="spellEnd"/>
            <w:r w:rsidRPr="00014FB2">
              <w:rPr>
                <w:rFonts w:ascii="Times New Roman" w:hAnsi="Times New Roman" w:cs="Times New Roman"/>
                <w:color w:val="000000" w:themeColor="text1"/>
                <w:shd w:val="clear" w:color="auto" w:fill="FFFFFF"/>
              </w:rPr>
              <w:t xml:space="preserve"> </w:t>
            </w:r>
            <w:proofErr w:type="spellStart"/>
            <w:r w:rsidRPr="00014FB2">
              <w:rPr>
                <w:rFonts w:ascii="Times New Roman" w:hAnsi="Times New Roman" w:cs="Times New Roman"/>
                <w:color w:val="000000" w:themeColor="text1"/>
                <w:shd w:val="clear" w:color="auto" w:fill="FFFFFF"/>
              </w:rPr>
              <w:t>tiešu</w:t>
            </w:r>
            <w:proofErr w:type="spellEnd"/>
            <w:r w:rsidRPr="00014FB2">
              <w:rPr>
                <w:rFonts w:ascii="Times New Roman" w:hAnsi="Times New Roman" w:cs="Times New Roman"/>
                <w:color w:val="000000" w:themeColor="text1"/>
                <w:shd w:val="clear" w:color="auto" w:fill="FFFFFF"/>
              </w:rPr>
              <w:t xml:space="preserve"> </w:t>
            </w:r>
            <w:proofErr w:type="spellStart"/>
            <w:r w:rsidRPr="00014FB2">
              <w:rPr>
                <w:rFonts w:ascii="Times New Roman" w:hAnsi="Times New Roman" w:cs="Times New Roman"/>
                <w:color w:val="000000" w:themeColor="text1"/>
                <w:shd w:val="clear" w:color="auto" w:fill="FFFFFF"/>
              </w:rPr>
              <w:t>saules</w:t>
            </w:r>
            <w:proofErr w:type="spellEnd"/>
            <w:r w:rsidRPr="00014FB2">
              <w:rPr>
                <w:rFonts w:ascii="Times New Roman" w:hAnsi="Times New Roman" w:cs="Times New Roman"/>
                <w:color w:val="000000" w:themeColor="text1"/>
                <w:shd w:val="clear" w:color="auto" w:fill="FFFFFF"/>
              </w:rPr>
              <w:t xml:space="preserve"> </w:t>
            </w:r>
            <w:proofErr w:type="spellStart"/>
            <w:r w:rsidRPr="00014FB2">
              <w:rPr>
                <w:rFonts w:ascii="Times New Roman" w:hAnsi="Times New Roman" w:cs="Times New Roman"/>
                <w:color w:val="000000" w:themeColor="text1"/>
                <w:shd w:val="clear" w:color="auto" w:fill="FFFFFF"/>
              </w:rPr>
              <w:t>staru</w:t>
            </w:r>
            <w:proofErr w:type="spellEnd"/>
            <w:r w:rsidRPr="00014FB2">
              <w:rPr>
                <w:rFonts w:ascii="Times New Roman" w:hAnsi="Times New Roman" w:cs="Times New Roman"/>
                <w:color w:val="000000" w:themeColor="text1"/>
                <w:shd w:val="clear" w:color="auto" w:fill="FFFFFF"/>
              </w:rPr>
              <w:t xml:space="preserve"> </w:t>
            </w:r>
            <w:proofErr w:type="spellStart"/>
            <w:r w:rsidRPr="00014FB2">
              <w:rPr>
                <w:rFonts w:ascii="Times New Roman" w:hAnsi="Times New Roman" w:cs="Times New Roman"/>
                <w:color w:val="000000" w:themeColor="text1"/>
                <w:shd w:val="clear" w:color="auto" w:fill="FFFFFF"/>
              </w:rPr>
              <w:t>ietekmē</w:t>
            </w:r>
            <w:proofErr w:type="spellEnd"/>
            <w:r w:rsidRPr="00014FB2">
              <w:rPr>
                <w:rFonts w:ascii="Times New Roman" w:hAnsi="Times New Roman" w:cs="Times New Roman"/>
                <w:color w:val="000000" w:themeColor="text1"/>
                <w:shd w:val="clear" w:color="auto" w:fill="FFFFFF"/>
              </w:rPr>
              <w:t xml:space="preserve"> </w:t>
            </w:r>
            <w:proofErr w:type="spellStart"/>
            <w:r w:rsidRPr="00014FB2">
              <w:rPr>
                <w:rFonts w:ascii="Times New Roman" w:hAnsi="Times New Roman" w:cs="Times New Roman"/>
                <w:color w:val="000000" w:themeColor="text1"/>
                <w:shd w:val="clear" w:color="auto" w:fill="FFFFFF"/>
              </w:rPr>
              <w:t>vairāk</w:t>
            </w:r>
            <w:proofErr w:type="spellEnd"/>
            <w:r w:rsidRPr="00014FB2">
              <w:rPr>
                <w:rFonts w:ascii="Times New Roman" w:hAnsi="Times New Roman" w:cs="Times New Roman"/>
                <w:color w:val="000000" w:themeColor="text1"/>
                <w:shd w:val="clear" w:color="auto" w:fill="FFFFFF"/>
              </w:rPr>
              <w:t xml:space="preserve"> </w:t>
            </w:r>
            <w:proofErr w:type="spellStart"/>
            <w:r w:rsidRPr="00014FB2">
              <w:rPr>
                <w:rFonts w:ascii="Times New Roman" w:hAnsi="Times New Roman" w:cs="Times New Roman"/>
                <w:color w:val="000000" w:themeColor="text1"/>
                <w:shd w:val="clear" w:color="auto" w:fill="FFFFFF"/>
              </w:rPr>
              <w:t>nekā</w:t>
            </w:r>
            <w:proofErr w:type="spellEnd"/>
            <w:r w:rsidRPr="00014FB2">
              <w:rPr>
                <w:rFonts w:ascii="Times New Roman" w:hAnsi="Times New Roman" w:cs="Times New Roman"/>
                <w:color w:val="000000" w:themeColor="text1"/>
                <w:shd w:val="clear" w:color="auto" w:fill="FFFFFF"/>
              </w:rPr>
              <w:t xml:space="preserve"> 50 % no </w:t>
            </w:r>
            <w:proofErr w:type="spellStart"/>
            <w:r w:rsidRPr="00014FB2">
              <w:rPr>
                <w:rFonts w:ascii="Times New Roman" w:hAnsi="Times New Roman" w:cs="Times New Roman"/>
                <w:color w:val="000000" w:themeColor="text1"/>
                <w:shd w:val="clear" w:color="auto" w:fill="FFFFFF"/>
              </w:rPr>
              <w:t>darba</w:t>
            </w:r>
            <w:proofErr w:type="spellEnd"/>
            <w:r w:rsidRPr="00014FB2">
              <w:rPr>
                <w:rFonts w:ascii="Times New Roman" w:hAnsi="Times New Roman" w:cs="Times New Roman"/>
                <w:color w:val="000000" w:themeColor="text1"/>
                <w:shd w:val="clear" w:color="auto" w:fill="FFFFFF"/>
              </w:rPr>
              <w:t xml:space="preserve"> </w:t>
            </w:r>
            <w:proofErr w:type="spellStart"/>
            <w:r w:rsidRPr="00014FB2">
              <w:rPr>
                <w:rFonts w:ascii="Times New Roman" w:hAnsi="Times New Roman" w:cs="Times New Roman"/>
                <w:color w:val="000000" w:themeColor="text1"/>
                <w:shd w:val="clear" w:color="auto" w:fill="FFFFFF"/>
              </w:rPr>
              <w:t>laika</w:t>
            </w:r>
            <w:proofErr w:type="spellEnd"/>
          </w:p>
        </w:tc>
      </w:tr>
      <w:tr w:rsidR="00295D33" w:rsidRPr="005D3AB8" w:rsidTr="00786AD1">
        <w:tc>
          <w:tcPr>
            <w:tcW w:w="1080" w:type="dxa"/>
            <w:shd w:val="clear" w:color="auto" w:fill="auto"/>
          </w:tcPr>
          <w:p w:rsidR="00295D33" w:rsidRPr="005D3AB8" w:rsidRDefault="00295D33" w:rsidP="00786AD1">
            <w:pPr>
              <w:spacing w:before="100" w:beforeAutospacing="1" w:after="100" w:afterAutospacing="1" w:line="240" w:lineRule="auto"/>
              <w:jc w:val="both"/>
              <w:rPr>
                <w:rFonts w:ascii="Times New Roman" w:hAnsi="Times New Roman" w:cs="Times New Roman"/>
                <w:lang w:val="lv-LV"/>
              </w:rPr>
            </w:pPr>
            <w:r w:rsidRPr="005D3AB8">
              <w:rPr>
                <w:rFonts w:ascii="Times New Roman" w:hAnsi="Times New Roman" w:cs="Times New Roman"/>
                <w:lang w:val="lv-LV"/>
              </w:rPr>
              <w:t>4.4.2.</w:t>
            </w:r>
          </w:p>
        </w:tc>
        <w:tc>
          <w:tcPr>
            <w:tcW w:w="12414" w:type="dxa"/>
            <w:shd w:val="clear" w:color="auto" w:fill="auto"/>
          </w:tcPr>
          <w:p w:rsidR="00F070DC" w:rsidRPr="009168FF" w:rsidRDefault="00295D33" w:rsidP="00786AD1">
            <w:pPr>
              <w:spacing w:before="100" w:beforeAutospacing="1" w:after="100" w:afterAutospacing="1" w:line="240" w:lineRule="auto"/>
              <w:jc w:val="both"/>
              <w:rPr>
                <w:rFonts w:ascii="Times New Roman" w:hAnsi="Times New Roman" w:cs="Times New Roman"/>
                <w:color w:val="000000" w:themeColor="text1"/>
                <w:lang w:val="lv-LV" w:eastAsia="ru-RU"/>
              </w:rPr>
            </w:pPr>
            <w:r w:rsidRPr="009168FF">
              <w:rPr>
                <w:rFonts w:ascii="Times New Roman" w:hAnsi="Times New Roman" w:cs="Times New Roman"/>
                <w:color w:val="000000" w:themeColor="text1"/>
                <w:lang w:val="lv-LV" w:eastAsia="ru-RU"/>
              </w:rPr>
              <w:t xml:space="preserve">Pazemināta temperatūra zem + </w:t>
            </w:r>
            <w:smartTag w:uri="urn:schemas-microsoft-com:office:smarttags" w:element="metricconverter">
              <w:smartTagPr>
                <w:attr w:name="ProductID" w:val="50 C"/>
              </w:smartTagPr>
              <w:r w:rsidRPr="009168FF">
                <w:rPr>
                  <w:rFonts w:ascii="Times New Roman" w:hAnsi="Times New Roman" w:cs="Times New Roman"/>
                  <w:color w:val="000000" w:themeColor="text1"/>
                  <w:lang w:val="lv-LV" w:eastAsia="ru-RU"/>
                </w:rPr>
                <w:t>5</w:t>
              </w:r>
              <w:r w:rsidRPr="009168FF">
                <w:rPr>
                  <w:rFonts w:ascii="Times New Roman" w:hAnsi="Times New Roman" w:cs="Times New Roman"/>
                  <w:color w:val="000000" w:themeColor="text1"/>
                  <w:vertAlign w:val="superscript"/>
                  <w:lang w:val="lv-LV" w:eastAsia="ru-RU"/>
                </w:rPr>
                <w:t xml:space="preserve">0 </w:t>
              </w:r>
              <w:r w:rsidRPr="009168FF">
                <w:rPr>
                  <w:rFonts w:ascii="Times New Roman" w:hAnsi="Times New Roman" w:cs="Times New Roman"/>
                  <w:color w:val="000000" w:themeColor="text1"/>
                  <w:lang w:val="lv-LV" w:eastAsia="ru-RU"/>
                </w:rPr>
                <w:t>C</w:t>
              </w:r>
            </w:smartTag>
            <w:r w:rsidRPr="009168FF">
              <w:rPr>
                <w:rFonts w:ascii="Times New Roman" w:hAnsi="Times New Roman" w:cs="Times New Roman"/>
                <w:color w:val="000000" w:themeColor="text1"/>
                <w:lang w:val="lv-LV" w:eastAsia="ru-RU"/>
              </w:rPr>
              <w:t>;</w:t>
            </w:r>
          </w:p>
        </w:tc>
      </w:tr>
      <w:tr w:rsidR="00F070DC" w:rsidRPr="00270B63" w:rsidTr="00786AD1">
        <w:tc>
          <w:tcPr>
            <w:tcW w:w="1080" w:type="dxa"/>
            <w:shd w:val="clear" w:color="auto" w:fill="auto"/>
          </w:tcPr>
          <w:p w:rsidR="00F070DC" w:rsidRPr="005D3AB8" w:rsidRDefault="00F070DC" w:rsidP="00786AD1">
            <w:pPr>
              <w:spacing w:before="100" w:beforeAutospacing="1" w:after="100" w:afterAutospacing="1" w:line="240" w:lineRule="auto"/>
              <w:jc w:val="both"/>
              <w:rPr>
                <w:rFonts w:ascii="Times New Roman" w:hAnsi="Times New Roman" w:cs="Times New Roman"/>
                <w:lang w:val="lv-LV"/>
              </w:rPr>
            </w:pPr>
            <w:r w:rsidRPr="005D3AB8">
              <w:rPr>
                <w:rFonts w:ascii="Times New Roman" w:hAnsi="Times New Roman" w:cs="Times New Roman"/>
                <w:lang w:val="lv-LV"/>
              </w:rPr>
              <w:t>4.4.3.</w:t>
            </w:r>
          </w:p>
        </w:tc>
        <w:tc>
          <w:tcPr>
            <w:tcW w:w="12414" w:type="dxa"/>
            <w:shd w:val="clear" w:color="auto" w:fill="auto"/>
          </w:tcPr>
          <w:p w:rsidR="00F070DC" w:rsidRPr="009168FF" w:rsidRDefault="00F070DC" w:rsidP="00786AD1">
            <w:pPr>
              <w:spacing w:before="100" w:beforeAutospacing="1" w:after="100" w:afterAutospacing="1" w:line="240" w:lineRule="auto"/>
              <w:jc w:val="both"/>
              <w:rPr>
                <w:rFonts w:ascii="Times New Roman" w:hAnsi="Times New Roman" w:cs="Times New Roman"/>
                <w:color w:val="000000" w:themeColor="text1"/>
                <w:lang w:val="lv-LV" w:eastAsia="ru-RU"/>
              </w:rPr>
            </w:pPr>
            <w:r w:rsidRPr="009168FF">
              <w:rPr>
                <w:rFonts w:ascii="Times New Roman" w:hAnsi="Times New Roman" w:cs="Times New Roman"/>
                <w:color w:val="000000" w:themeColor="text1"/>
                <w:shd w:val="clear" w:color="auto" w:fill="FFFFFF"/>
                <w:lang w:val="lv-LV"/>
              </w:rPr>
              <w:t>Paaugstināta temperatūra, kas augstāka par rekomendējamām temperatūrām kon</w:t>
            </w:r>
            <w:r w:rsidR="00014FB2">
              <w:rPr>
                <w:rFonts w:ascii="Times New Roman" w:hAnsi="Times New Roman" w:cs="Times New Roman"/>
                <w:color w:val="000000" w:themeColor="text1"/>
                <w:shd w:val="clear" w:color="auto" w:fill="FFFFFF"/>
                <w:lang w:val="lv-LV"/>
              </w:rPr>
              <w:t>krētai darba vietai, bet zem 39</w:t>
            </w:r>
            <w:r w:rsidRPr="009168FF">
              <w:rPr>
                <w:rFonts w:ascii="Times New Roman" w:hAnsi="Times New Roman" w:cs="Times New Roman"/>
                <w:color w:val="000000" w:themeColor="text1"/>
                <w:shd w:val="clear" w:color="auto" w:fill="FFFFFF"/>
                <w:lang w:val="lv-LV"/>
              </w:rPr>
              <w:t>°C</w:t>
            </w:r>
            <w:r w:rsidR="00014FB2">
              <w:rPr>
                <w:rFonts w:ascii="Times New Roman" w:hAnsi="Times New Roman" w:cs="Times New Roman"/>
                <w:color w:val="000000" w:themeColor="text1"/>
                <w:shd w:val="clear" w:color="auto" w:fill="FFFFFF"/>
                <w:lang w:val="lv-LV"/>
              </w:rPr>
              <w:t>;</w:t>
            </w:r>
          </w:p>
        </w:tc>
      </w:tr>
      <w:tr w:rsidR="00295D33" w:rsidRPr="00270B63" w:rsidTr="00786AD1">
        <w:tc>
          <w:tcPr>
            <w:tcW w:w="1080" w:type="dxa"/>
            <w:shd w:val="clear" w:color="auto" w:fill="auto"/>
          </w:tcPr>
          <w:p w:rsidR="00295D33" w:rsidRPr="005D3AB8" w:rsidRDefault="00295D33" w:rsidP="00786AD1">
            <w:pPr>
              <w:spacing w:before="100" w:beforeAutospacing="1" w:after="100" w:afterAutospacing="1" w:line="240" w:lineRule="auto"/>
              <w:jc w:val="both"/>
              <w:rPr>
                <w:rFonts w:ascii="Times New Roman" w:hAnsi="Times New Roman" w:cs="Times New Roman"/>
                <w:lang w:val="lv-LV"/>
              </w:rPr>
            </w:pPr>
            <w:r w:rsidRPr="005D3AB8">
              <w:rPr>
                <w:rFonts w:ascii="Times New Roman" w:hAnsi="Times New Roman" w:cs="Times New Roman"/>
                <w:lang w:val="lv-LV"/>
              </w:rPr>
              <w:t>4.9.1.</w:t>
            </w:r>
          </w:p>
        </w:tc>
        <w:tc>
          <w:tcPr>
            <w:tcW w:w="12414" w:type="dxa"/>
            <w:shd w:val="clear" w:color="auto" w:fill="auto"/>
          </w:tcPr>
          <w:p w:rsidR="00295D33" w:rsidRPr="009168FF" w:rsidRDefault="00295D33" w:rsidP="00786AD1">
            <w:pPr>
              <w:spacing w:before="100" w:beforeAutospacing="1" w:after="100" w:afterAutospacing="1" w:line="240" w:lineRule="auto"/>
              <w:jc w:val="both"/>
              <w:rPr>
                <w:rFonts w:ascii="Times New Roman" w:hAnsi="Times New Roman" w:cs="Times New Roman"/>
                <w:color w:val="000000" w:themeColor="text1"/>
                <w:lang w:val="lv-LV"/>
              </w:rPr>
            </w:pPr>
            <w:r w:rsidRPr="009168FF">
              <w:rPr>
                <w:rFonts w:ascii="Times New Roman" w:hAnsi="Times New Roman" w:cs="Times New Roman"/>
                <w:color w:val="000000" w:themeColor="text1"/>
                <w:lang w:val="lv-LV"/>
              </w:rPr>
              <w:t>Smagumu pārvietošana bez mehāniskām palīgierīcēm, smaguma celšana un noturēšana;</w:t>
            </w:r>
          </w:p>
        </w:tc>
      </w:tr>
      <w:tr w:rsidR="00295D33" w:rsidRPr="00270B63" w:rsidTr="00786AD1">
        <w:tc>
          <w:tcPr>
            <w:tcW w:w="1080" w:type="dxa"/>
            <w:shd w:val="clear" w:color="auto" w:fill="auto"/>
          </w:tcPr>
          <w:p w:rsidR="00295D33" w:rsidRPr="005D3AB8" w:rsidRDefault="00295D33" w:rsidP="00786AD1">
            <w:pPr>
              <w:spacing w:before="100" w:beforeAutospacing="1" w:after="100" w:afterAutospacing="1" w:line="240" w:lineRule="auto"/>
              <w:jc w:val="both"/>
              <w:rPr>
                <w:rFonts w:ascii="Times New Roman" w:hAnsi="Times New Roman" w:cs="Times New Roman"/>
                <w:lang w:val="lv-LV"/>
              </w:rPr>
            </w:pPr>
            <w:r w:rsidRPr="005D3AB8">
              <w:rPr>
                <w:rFonts w:ascii="Times New Roman" w:hAnsi="Times New Roman" w:cs="Times New Roman"/>
                <w:lang w:val="lv-LV"/>
              </w:rPr>
              <w:t>4.9.2.</w:t>
            </w:r>
          </w:p>
        </w:tc>
        <w:tc>
          <w:tcPr>
            <w:tcW w:w="12414" w:type="dxa"/>
            <w:shd w:val="clear" w:color="auto" w:fill="auto"/>
          </w:tcPr>
          <w:p w:rsidR="00295D33" w:rsidRPr="009168FF" w:rsidRDefault="00295D33" w:rsidP="00786AD1">
            <w:pPr>
              <w:spacing w:before="100" w:beforeAutospacing="1" w:after="100" w:afterAutospacing="1" w:line="240" w:lineRule="auto"/>
              <w:jc w:val="both"/>
              <w:rPr>
                <w:rFonts w:ascii="Times New Roman" w:hAnsi="Times New Roman" w:cs="Times New Roman"/>
                <w:color w:val="000000" w:themeColor="text1"/>
                <w:lang w:val="lv-LV"/>
              </w:rPr>
            </w:pPr>
            <w:r w:rsidRPr="009168FF">
              <w:rPr>
                <w:rFonts w:ascii="Times New Roman" w:hAnsi="Times New Roman" w:cs="Times New Roman"/>
                <w:color w:val="000000" w:themeColor="text1"/>
                <w:shd w:val="clear" w:color="auto" w:fill="FFFFFF"/>
                <w:lang w:val="lv-LV"/>
              </w:rPr>
              <w:t>Atrašanās piespiedu pozā ilgāk kā 50% no darba laika, lokāls muskuļu sasprindzinājums, tajā skaitā darbs stāvot kājās;</w:t>
            </w:r>
          </w:p>
        </w:tc>
      </w:tr>
      <w:tr w:rsidR="00295D33" w:rsidRPr="005D3AB8" w:rsidTr="00786AD1">
        <w:tc>
          <w:tcPr>
            <w:tcW w:w="1080" w:type="dxa"/>
            <w:shd w:val="clear" w:color="auto" w:fill="auto"/>
          </w:tcPr>
          <w:p w:rsidR="00295D33" w:rsidRPr="005D3AB8" w:rsidRDefault="00295D33" w:rsidP="00786AD1">
            <w:pPr>
              <w:spacing w:before="100" w:beforeAutospacing="1" w:after="100" w:afterAutospacing="1" w:line="240" w:lineRule="auto"/>
              <w:jc w:val="both"/>
              <w:rPr>
                <w:rFonts w:ascii="Times New Roman" w:hAnsi="Times New Roman" w:cs="Times New Roman"/>
                <w:lang w:val="lv-LV"/>
              </w:rPr>
            </w:pPr>
            <w:r w:rsidRPr="005D3AB8">
              <w:rPr>
                <w:rFonts w:ascii="Times New Roman" w:hAnsi="Times New Roman" w:cs="Times New Roman"/>
                <w:lang w:val="lv-LV"/>
              </w:rPr>
              <w:t>4.9.4.</w:t>
            </w:r>
          </w:p>
        </w:tc>
        <w:tc>
          <w:tcPr>
            <w:tcW w:w="12414" w:type="dxa"/>
            <w:shd w:val="clear" w:color="auto" w:fill="auto"/>
          </w:tcPr>
          <w:p w:rsidR="00295D33" w:rsidRPr="009168FF" w:rsidRDefault="00295D33" w:rsidP="00786AD1">
            <w:pPr>
              <w:spacing w:before="100" w:beforeAutospacing="1" w:after="100" w:afterAutospacing="1" w:line="240" w:lineRule="auto"/>
              <w:jc w:val="both"/>
              <w:rPr>
                <w:rFonts w:ascii="Times New Roman" w:hAnsi="Times New Roman" w:cs="Times New Roman"/>
                <w:color w:val="000000" w:themeColor="text1"/>
                <w:lang w:val="lv-LV"/>
              </w:rPr>
            </w:pPr>
            <w:r w:rsidRPr="009168FF">
              <w:rPr>
                <w:rFonts w:ascii="Times New Roman" w:hAnsi="Times New Roman" w:cs="Times New Roman"/>
                <w:color w:val="000000" w:themeColor="text1"/>
                <w:lang w:val="lv-LV"/>
              </w:rPr>
              <w:t>Bieža, periodiska, atkārtota noliekšanās ilgāk nekā 50 % no darba laika;</w:t>
            </w:r>
          </w:p>
        </w:tc>
      </w:tr>
      <w:tr w:rsidR="00295D33" w:rsidRPr="005D3AB8" w:rsidTr="00786AD1">
        <w:tc>
          <w:tcPr>
            <w:tcW w:w="1080" w:type="dxa"/>
            <w:shd w:val="clear" w:color="auto" w:fill="auto"/>
          </w:tcPr>
          <w:p w:rsidR="00295D33" w:rsidRPr="005D3AB8" w:rsidRDefault="00295D33" w:rsidP="00786AD1">
            <w:pPr>
              <w:spacing w:before="100" w:beforeAutospacing="1" w:after="100" w:afterAutospacing="1" w:line="240" w:lineRule="auto"/>
              <w:jc w:val="both"/>
              <w:rPr>
                <w:rFonts w:ascii="Times New Roman" w:hAnsi="Times New Roman" w:cs="Times New Roman"/>
                <w:lang w:val="lv-LV"/>
              </w:rPr>
            </w:pPr>
            <w:r w:rsidRPr="005D3AB8">
              <w:rPr>
                <w:rFonts w:ascii="Times New Roman" w:hAnsi="Times New Roman" w:cs="Times New Roman"/>
                <w:lang w:val="lv-LV"/>
              </w:rPr>
              <w:t>4.11.</w:t>
            </w:r>
          </w:p>
        </w:tc>
        <w:tc>
          <w:tcPr>
            <w:tcW w:w="12414" w:type="dxa"/>
            <w:shd w:val="clear" w:color="auto" w:fill="auto"/>
          </w:tcPr>
          <w:p w:rsidR="00295D33" w:rsidRPr="009168FF" w:rsidRDefault="00546507" w:rsidP="00786AD1">
            <w:pPr>
              <w:spacing w:before="100" w:beforeAutospacing="1" w:after="100" w:afterAutospacing="1" w:line="240" w:lineRule="auto"/>
              <w:jc w:val="both"/>
              <w:rPr>
                <w:rFonts w:ascii="Times New Roman" w:hAnsi="Times New Roman" w:cs="Times New Roman"/>
                <w:color w:val="000000" w:themeColor="text1"/>
                <w:shd w:val="clear" w:color="auto" w:fill="FFFFFF"/>
                <w:lang w:val="lv-LV"/>
              </w:rPr>
            </w:pPr>
            <w:proofErr w:type="spellStart"/>
            <w:r w:rsidRPr="00546507">
              <w:rPr>
                <w:rFonts w:ascii="Times New Roman" w:hAnsi="Times New Roman" w:cs="Times New Roman"/>
                <w:color w:val="000000" w:themeColor="text1"/>
                <w:shd w:val="clear" w:color="auto" w:fill="FFFFFF"/>
              </w:rPr>
              <w:t>Darbs</w:t>
            </w:r>
            <w:proofErr w:type="spellEnd"/>
            <w:r w:rsidRPr="00546507">
              <w:rPr>
                <w:rFonts w:ascii="Times New Roman" w:hAnsi="Times New Roman" w:cs="Times New Roman"/>
                <w:color w:val="000000" w:themeColor="text1"/>
                <w:shd w:val="clear" w:color="auto" w:fill="FFFFFF"/>
              </w:rPr>
              <w:t xml:space="preserve"> </w:t>
            </w:r>
            <w:proofErr w:type="spellStart"/>
            <w:r w:rsidRPr="00546507">
              <w:rPr>
                <w:rFonts w:ascii="Times New Roman" w:hAnsi="Times New Roman" w:cs="Times New Roman"/>
                <w:color w:val="000000" w:themeColor="text1"/>
                <w:shd w:val="clear" w:color="auto" w:fill="FFFFFF"/>
              </w:rPr>
              <w:t>ar</w:t>
            </w:r>
            <w:proofErr w:type="spellEnd"/>
            <w:r w:rsidRPr="00546507">
              <w:rPr>
                <w:rFonts w:ascii="Times New Roman" w:hAnsi="Times New Roman" w:cs="Times New Roman"/>
                <w:color w:val="000000" w:themeColor="text1"/>
                <w:shd w:val="clear" w:color="auto" w:fill="FFFFFF"/>
              </w:rPr>
              <w:t xml:space="preserve"> </w:t>
            </w:r>
            <w:proofErr w:type="spellStart"/>
            <w:r w:rsidRPr="00546507">
              <w:rPr>
                <w:rFonts w:ascii="Times New Roman" w:hAnsi="Times New Roman" w:cs="Times New Roman"/>
                <w:color w:val="000000" w:themeColor="text1"/>
                <w:shd w:val="clear" w:color="auto" w:fill="FFFFFF"/>
              </w:rPr>
              <w:t>datoru</w:t>
            </w:r>
            <w:proofErr w:type="spellEnd"/>
            <w:r w:rsidRPr="00546507">
              <w:rPr>
                <w:rFonts w:ascii="Times New Roman" w:hAnsi="Times New Roman" w:cs="Times New Roman"/>
                <w:color w:val="000000" w:themeColor="text1"/>
                <w:shd w:val="clear" w:color="auto" w:fill="FFFFFF"/>
              </w:rPr>
              <w:t xml:space="preserve"> (</w:t>
            </w:r>
            <w:proofErr w:type="spellStart"/>
            <w:r w:rsidRPr="00546507">
              <w:rPr>
                <w:rFonts w:ascii="Times New Roman" w:hAnsi="Times New Roman" w:cs="Times New Roman"/>
                <w:color w:val="000000" w:themeColor="text1"/>
                <w:shd w:val="clear" w:color="auto" w:fill="FFFFFF"/>
              </w:rPr>
              <w:t>darbs</w:t>
            </w:r>
            <w:proofErr w:type="spellEnd"/>
            <w:r w:rsidRPr="00546507">
              <w:rPr>
                <w:rFonts w:ascii="Times New Roman" w:hAnsi="Times New Roman" w:cs="Times New Roman"/>
                <w:color w:val="000000" w:themeColor="text1"/>
                <w:shd w:val="clear" w:color="auto" w:fill="FFFFFF"/>
              </w:rPr>
              <w:t xml:space="preserve"> </w:t>
            </w:r>
            <w:proofErr w:type="spellStart"/>
            <w:r w:rsidRPr="00546507">
              <w:rPr>
                <w:rFonts w:ascii="Times New Roman" w:hAnsi="Times New Roman" w:cs="Times New Roman"/>
                <w:color w:val="000000" w:themeColor="text1"/>
                <w:shd w:val="clear" w:color="auto" w:fill="FFFFFF"/>
              </w:rPr>
              <w:t>ar</w:t>
            </w:r>
            <w:proofErr w:type="spellEnd"/>
            <w:r w:rsidRPr="00546507">
              <w:rPr>
                <w:rFonts w:ascii="Times New Roman" w:hAnsi="Times New Roman" w:cs="Times New Roman"/>
                <w:color w:val="000000" w:themeColor="text1"/>
                <w:shd w:val="clear" w:color="auto" w:fill="FFFFFF"/>
              </w:rPr>
              <w:t xml:space="preserve"> </w:t>
            </w:r>
            <w:proofErr w:type="spellStart"/>
            <w:r w:rsidRPr="00546507">
              <w:rPr>
                <w:rFonts w:ascii="Times New Roman" w:hAnsi="Times New Roman" w:cs="Times New Roman"/>
                <w:color w:val="000000" w:themeColor="text1"/>
                <w:shd w:val="clear" w:color="auto" w:fill="FFFFFF"/>
              </w:rPr>
              <w:t>displejiem</w:t>
            </w:r>
            <w:proofErr w:type="spellEnd"/>
            <w:r w:rsidRPr="00546507">
              <w:rPr>
                <w:rFonts w:ascii="Times New Roman" w:hAnsi="Times New Roman" w:cs="Times New Roman"/>
                <w:color w:val="000000" w:themeColor="text1"/>
                <w:shd w:val="clear" w:color="auto" w:fill="FFFFFF"/>
              </w:rPr>
              <w:t xml:space="preserve"> un </w:t>
            </w:r>
            <w:proofErr w:type="spellStart"/>
            <w:r w:rsidRPr="00546507">
              <w:rPr>
                <w:rFonts w:ascii="Times New Roman" w:hAnsi="Times New Roman" w:cs="Times New Roman"/>
                <w:color w:val="000000" w:themeColor="text1"/>
                <w:shd w:val="clear" w:color="auto" w:fill="FFFFFF"/>
              </w:rPr>
              <w:t>darbstacijām</w:t>
            </w:r>
            <w:proofErr w:type="spellEnd"/>
            <w:r w:rsidRPr="00546507">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w:t>
            </w:r>
          </w:p>
        </w:tc>
      </w:tr>
      <w:tr w:rsidR="00295D33" w:rsidRPr="005D3AB8" w:rsidTr="00786AD1">
        <w:tc>
          <w:tcPr>
            <w:tcW w:w="1080" w:type="dxa"/>
            <w:shd w:val="clear" w:color="auto" w:fill="auto"/>
          </w:tcPr>
          <w:p w:rsidR="00295D33" w:rsidRPr="005D3AB8" w:rsidRDefault="00270B63" w:rsidP="00786AD1">
            <w:pPr>
              <w:spacing w:before="100" w:beforeAutospacing="1" w:after="100" w:afterAutospacing="1" w:line="240" w:lineRule="auto"/>
              <w:jc w:val="both"/>
              <w:rPr>
                <w:rFonts w:ascii="Times New Roman" w:hAnsi="Times New Roman" w:cs="Times New Roman"/>
                <w:lang w:val="lv-LV"/>
              </w:rPr>
            </w:pPr>
            <w:r>
              <w:rPr>
                <w:rFonts w:ascii="Times New Roman" w:hAnsi="Times New Roman" w:cs="Times New Roman"/>
                <w:lang w:val="lv-LV"/>
              </w:rPr>
              <w:t>5.3</w:t>
            </w:r>
            <w:r w:rsidR="00295D33" w:rsidRPr="005D3AB8">
              <w:rPr>
                <w:rFonts w:ascii="Times New Roman" w:hAnsi="Times New Roman" w:cs="Times New Roman"/>
                <w:lang w:val="lv-LV"/>
              </w:rPr>
              <w:t>.</w:t>
            </w:r>
          </w:p>
        </w:tc>
        <w:tc>
          <w:tcPr>
            <w:tcW w:w="12414" w:type="dxa"/>
            <w:shd w:val="clear" w:color="auto" w:fill="auto"/>
          </w:tcPr>
          <w:p w:rsidR="00295D33" w:rsidRPr="00270B63" w:rsidRDefault="00270B63" w:rsidP="00786AD1">
            <w:pPr>
              <w:spacing w:before="100" w:beforeAutospacing="1" w:after="100" w:afterAutospacing="1" w:line="240" w:lineRule="auto"/>
              <w:jc w:val="both"/>
              <w:rPr>
                <w:rFonts w:ascii="Times New Roman" w:hAnsi="Times New Roman" w:cs="Times New Roman"/>
                <w:color w:val="000000" w:themeColor="text1"/>
                <w:shd w:val="clear" w:color="auto" w:fill="FFFFFF"/>
                <w:lang w:val="lv-LV"/>
              </w:rPr>
            </w:pPr>
            <w:proofErr w:type="spellStart"/>
            <w:r w:rsidRPr="00270B63">
              <w:rPr>
                <w:rFonts w:ascii="Times New Roman" w:hAnsi="Times New Roman" w:cs="Times New Roman"/>
              </w:rPr>
              <w:t>Cits</w:t>
            </w:r>
            <w:proofErr w:type="spellEnd"/>
            <w:r w:rsidRPr="00270B63">
              <w:rPr>
                <w:rFonts w:ascii="Times New Roman" w:hAnsi="Times New Roman" w:cs="Times New Roman"/>
              </w:rPr>
              <w:t xml:space="preserve"> </w:t>
            </w:r>
            <w:proofErr w:type="spellStart"/>
            <w:r w:rsidRPr="00270B63">
              <w:rPr>
                <w:rFonts w:ascii="Times New Roman" w:hAnsi="Times New Roman" w:cs="Times New Roman"/>
              </w:rPr>
              <w:t>augsts</w:t>
            </w:r>
            <w:proofErr w:type="spellEnd"/>
            <w:r w:rsidRPr="00270B63">
              <w:rPr>
                <w:rFonts w:ascii="Times New Roman" w:hAnsi="Times New Roman" w:cs="Times New Roman"/>
              </w:rPr>
              <w:t xml:space="preserve"> </w:t>
            </w:r>
            <w:proofErr w:type="spellStart"/>
            <w:r w:rsidRPr="00270B63">
              <w:rPr>
                <w:rFonts w:ascii="Times New Roman" w:hAnsi="Times New Roman" w:cs="Times New Roman"/>
              </w:rPr>
              <w:t>psih</w:t>
            </w:r>
            <w:r w:rsidR="00582E43">
              <w:rPr>
                <w:rFonts w:ascii="Times New Roman" w:hAnsi="Times New Roman" w:cs="Times New Roman"/>
              </w:rPr>
              <w:t>oemocionālais</w:t>
            </w:r>
            <w:proofErr w:type="spellEnd"/>
            <w:r w:rsidR="00582E43">
              <w:rPr>
                <w:rFonts w:ascii="Times New Roman" w:hAnsi="Times New Roman" w:cs="Times New Roman"/>
              </w:rPr>
              <w:t xml:space="preserve"> stress </w:t>
            </w:r>
            <w:proofErr w:type="spellStart"/>
            <w:r w:rsidR="00582E43">
              <w:rPr>
                <w:rFonts w:ascii="Times New Roman" w:hAnsi="Times New Roman" w:cs="Times New Roman"/>
              </w:rPr>
              <w:t>darbā</w:t>
            </w:r>
            <w:proofErr w:type="spellEnd"/>
            <w:r w:rsidR="00582E43">
              <w:rPr>
                <w:rFonts w:ascii="Times New Roman" w:hAnsi="Times New Roman" w:cs="Times New Roman"/>
              </w:rPr>
              <w:t xml:space="preserve">, tai </w:t>
            </w:r>
            <w:proofErr w:type="spellStart"/>
            <w:r w:rsidRPr="00270B63">
              <w:rPr>
                <w:rFonts w:ascii="Times New Roman" w:hAnsi="Times New Roman" w:cs="Times New Roman"/>
              </w:rPr>
              <w:t>skaitā</w:t>
            </w:r>
            <w:proofErr w:type="spellEnd"/>
            <w:r w:rsidRPr="00270B63">
              <w:rPr>
                <w:rFonts w:ascii="Times New Roman" w:hAnsi="Times New Roman" w:cs="Times New Roman"/>
              </w:rPr>
              <w:t xml:space="preserve"> </w:t>
            </w:r>
            <w:proofErr w:type="spellStart"/>
            <w:r w:rsidRPr="00270B63">
              <w:rPr>
                <w:rFonts w:ascii="Times New Roman" w:hAnsi="Times New Roman" w:cs="Times New Roman"/>
              </w:rPr>
              <w:t>psihoemocionāla</w:t>
            </w:r>
            <w:proofErr w:type="spellEnd"/>
            <w:r w:rsidRPr="00270B63">
              <w:rPr>
                <w:rFonts w:ascii="Times New Roman" w:hAnsi="Times New Roman" w:cs="Times New Roman"/>
              </w:rPr>
              <w:t xml:space="preserve"> </w:t>
            </w:r>
            <w:proofErr w:type="spellStart"/>
            <w:r w:rsidRPr="00270B63">
              <w:rPr>
                <w:rFonts w:ascii="Times New Roman" w:hAnsi="Times New Roman" w:cs="Times New Roman"/>
              </w:rPr>
              <w:t>pārslodze</w:t>
            </w:r>
            <w:proofErr w:type="spellEnd"/>
            <w:r w:rsidR="00582E43">
              <w:rPr>
                <w:rFonts w:ascii="Times New Roman" w:hAnsi="Times New Roman" w:cs="Times New Roman"/>
              </w:rPr>
              <w:t>.</w:t>
            </w:r>
          </w:p>
        </w:tc>
      </w:tr>
    </w:tbl>
    <w:p w:rsidR="00266B6C" w:rsidRPr="005D3AB8" w:rsidRDefault="00786AD1" w:rsidP="00F070DC">
      <w:pPr>
        <w:tabs>
          <w:tab w:val="left" w:pos="900"/>
        </w:tabs>
        <w:spacing w:before="100" w:beforeAutospacing="1" w:after="100" w:afterAutospacing="1" w:line="240" w:lineRule="auto"/>
        <w:jc w:val="both"/>
        <w:rPr>
          <w:rFonts w:ascii="Times New Roman" w:hAnsi="Times New Roman" w:cs="Times New Roman"/>
          <w:b/>
          <w:bCs/>
          <w:lang w:val="lv-LV" w:eastAsia="lv-LV"/>
        </w:rPr>
      </w:pPr>
      <w:r w:rsidRPr="005D3AB8">
        <w:rPr>
          <w:rFonts w:ascii="Times New Roman" w:hAnsi="Times New Roman" w:cs="Times New Roman"/>
          <w:b/>
          <w:lang w:val="lv-LV"/>
        </w:rPr>
        <w:lastRenderedPageBreak/>
        <w:br w:type="textWrapping" w:clear="all"/>
      </w:r>
      <w:r w:rsidR="00295D33" w:rsidRPr="005D3AB8">
        <w:rPr>
          <w:rFonts w:ascii="Times New Roman" w:hAnsi="Times New Roman" w:cs="Times New Roman"/>
          <w:b/>
          <w:bCs/>
          <w:lang w:val="lv-LV" w:eastAsia="lv-LV"/>
        </w:rPr>
        <w:t xml:space="preserve">Obligātās veselības </w:t>
      </w:r>
      <w:r w:rsidRPr="005D3AB8">
        <w:rPr>
          <w:rFonts w:ascii="Times New Roman" w:hAnsi="Times New Roman" w:cs="Times New Roman"/>
          <w:b/>
          <w:bCs/>
          <w:lang w:val="lv-LV" w:eastAsia="lv-LV"/>
        </w:rPr>
        <w:t>pārbaudes sniegšanas nosacījumi</w:t>
      </w:r>
    </w:p>
    <w:p w:rsidR="00295D33" w:rsidRPr="005D3AB8" w:rsidRDefault="00295D33" w:rsidP="00295D33">
      <w:pPr>
        <w:numPr>
          <w:ilvl w:val="0"/>
          <w:numId w:val="1"/>
        </w:numPr>
        <w:autoSpaceDE w:val="0"/>
        <w:autoSpaceDN w:val="0"/>
        <w:adjustRightInd w:val="0"/>
        <w:spacing w:before="100" w:beforeAutospacing="1" w:after="100" w:afterAutospacing="1" w:line="240" w:lineRule="auto"/>
        <w:rPr>
          <w:rFonts w:ascii="Times New Roman" w:hAnsi="Times New Roman" w:cs="Times New Roman"/>
          <w:bCs/>
          <w:lang w:val="lv-LV" w:eastAsia="lv-LV"/>
        </w:rPr>
      </w:pPr>
      <w:r w:rsidRPr="005D3AB8">
        <w:rPr>
          <w:rFonts w:ascii="Times New Roman" w:hAnsi="Times New Roman" w:cs="Times New Roman"/>
          <w:lang w:val="lv-LV" w:eastAsia="lv-LV"/>
        </w:rPr>
        <w:t>Veselības pārbaudes tiks veiktas saskaņā ar Ministru kabineta 2009.gada 10.marta noteikumiem Nr.219 „Kārtība, kādā veicama obligātā veselības pārbaude”.</w:t>
      </w:r>
    </w:p>
    <w:p w:rsidR="00295D33" w:rsidRPr="005D3AB8" w:rsidRDefault="00295D33" w:rsidP="00295D33">
      <w:pPr>
        <w:numPr>
          <w:ilvl w:val="0"/>
          <w:numId w:val="1"/>
        </w:numPr>
        <w:autoSpaceDE w:val="0"/>
        <w:autoSpaceDN w:val="0"/>
        <w:adjustRightInd w:val="0"/>
        <w:spacing w:before="100" w:beforeAutospacing="1" w:after="100" w:afterAutospacing="1" w:line="240" w:lineRule="auto"/>
        <w:rPr>
          <w:rFonts w:ascii="Times New Roman" w:hAnsi="Times New Roman" w:cs="Times New Roman"/>
          <w:bCs/>
          <w:lang w:val="lv-LV" w:eastAsia="lv-LV"/>
        </w:rPr>
      </w:pPr>
      <w:r w:rsidRPr="005D3AB8">
        <w:rPr>
          <w:rFonts w:ascii="Times New Roman" w:hAnsi="Times New Roman" w:cs="Times New Roman"/>
          <w:lang w:val="lv-LV" w:eastAsia="lv-LV"/>
        </w:rPr>
        <w:t>Par katru veikto veselības pārbaudi, kas saistīta ar veselībai kaitīgiem darba vides faktoriem un darbiem īpašos apstākļos, tiek sniegts atzinums par personas veselības stāvokļa atbilstību veicamajam darbam obligātās veselības pārbaudes kartē saskaņā ar Ministru kabineta 2009.gada 10.marta noteikumiem Nr.219 “Kārtība, kādā veicama obligātā veselības pārbaude”.</w:t>
      </w:r>
    </w:p>
    <w:p w:rsidR="00E749C7" w:rsidRPr="005D3AB8" w:rsidRDefault="00295D33" w:rsidP="00E749C7">
      <w:pPr>
        <w:numPr>
          <w:ilvl w:val="0"/>
          <w:numId w:val="1"/>
        </w:numPr>
        <w:autoSpaceDE w:val="0"/>
        <w:autoSpaceDN w:val="0"/>
        <w:adjustRightInd w:val="0"/>
        <w:spacing w:before="100" w:beforeAutospacing="1" w:after="100" w:afterAutospacing="1" w:line="240" w:lineRule="auto"/>
        <w:rPr>
          <w:rFonts w:ascii="Times New Roman" w:hAnsi="Times New Roman" w:cs="Times New Roman"/>
          <w:bCs/>
          <w:lang w:val="lv-LV" w:eastAsia="lv-LV"/>
        </w:rPr>
      </w:pPr>
      <w:r w:rsidRPr="005D3AB8">
        <w:rPr>
          <w:rFonts w:ascii="Times New Roman" w:hAnsi="Times New Roman" w:cs="Times New Roman"/>
          <w:lang w:val="lv-LV"/>
        </w:rPr>
        <w:t>Pretendentam jānodrošina ārpuskārtas (papildu) veselības pārbaudes veikšana.</w:t>
      </w:r>
    </w:p>
    <w:p w:rsidR="00266B6C" w:rsidRPr="005D3AB8" w:rsidRDefault="00266B6C" w:rsidP="00E749C7">
      <w:pPr>
        <w:numPr>
          <w:ilvl w:val="0"/>
          <w:numId w:val="1"/>
        </w:numPr>
        <w:autoSpaceDE w:val="0"/>
        <w:autoSpaceDN w:val="0"/>
        <w:adjustRightInd w:val="0"/>
        <w:spacing w:before="100" w:beforeAutospacing="1" w:after="100" w:afterAutospacing="1" w:line="240" w:lineRule="auto"/>
        <w:rPr>
          <w:rFonts w:ascii="Times New Roman" w:hAnsi="Times New Roman" w:cs="Times New Roman"/>
          <w:bCs/>
          <w:lang w:val="lv-LV" w:eastAsia="lv-LV"/>
        </w:rPr>
      </w:pPr>
      <w:r w:rsidRPr="005D3AB8">
        <w:rPr>
          <w:rFonts w:ascii="Times New Roman" w:eastAsia="Times New Roman" w:hAnsi="Times New Roman" w:cs="Times New Roman"/>
          <w:b/>
          <w:bCs/>
          <w:lang w:val="lv-LV"/>
        </w:rPr>
        <w:t xml:space="preserve">Pakalpojuma izpildes vieta un veids: </w:t>
      </w:r>
      <w:r w:rsidRPr="005D3AB8">
        <w:rPr>
          <w:rFonts w:ascii="Times New Roman" w:hAnsi="Times New Roman" w:cs="Times New Roman"/>
          <w:lang w:val="lv-LV" w:eastAsia="lv-LV"/>
        </w:rPr>
        <w:t xml:space="preserve">Veselības pārbaudes jāveic </w:t>
      </w:r>
      <w:r w:rsidRPr="005D3AB8">
        <w:rPr>
          <w:rFonts w:ascii="Times New Roman" w:hAnsi="Times New Roman" w:cs="Times New Roman"/>
          <w:bCs/>
          <w:lang w:val="lv-LV" w:eastAsia="lv-LV"/>
        </w:rPr>
        <w:t>ārstniecības iestādē, saskaņā ar Pasūtītāja pilnvarotās personas nosūtītu norīkojumu un tajā norādītajā laikā un apjomā.</w:t>
      </w:r>
    </w:p>
    <w:p w:rsidR="00295D33" w:rsidRPr="005D3AB8" w:rsidRDefault="00295D33" w:rsidP="00786AD1">
      <w:pPr>
        <w:numPr>
          <w:ilvl w:val="0"/>
          <w:numId w:val="1"/>
        </w:numPr>
        <w:spacing w:before="100" w:beforeAutospacing="1" w:after="100" w:afterAutospacing="1" w:line="240" w:lineRule="auto"/>
        <w:jc w:val="both"/>
        <w:rPr>
          <w:rFonts w:ascii="Times New Roman" w:hAnsi="Times New Roman" w:cs="Times New Roman"/>
          <w:b/>
          <w:lang w:val="lv-LV"/>
        </w:rPr>
      </w:pPr>
      <w:r w:rsidRPr="005D3AB8">
        <w:rPr>
          <w:rFonts w:ascii="Times New Roman" w:hAnsi="Times New Roman" w:cs="Times New Roman"/>
          <w:b/>
          <w:i/>
          <w:lang w:val="lv-LV"/>
        </w:rPr>
        <w:t xml:space="preserve">Pretendentam savā finanšu piedāvājumā cena jānorāda vienam cilvēkam attiecīgajā profesiju grupā, ņemot </w:t>
      </w:r>
      <w:r w:rsidR="00786AD1" w:rsidRPr="005D3AB8">
        <w:rPr>
          <w:rFonts w:ascii="Times New Roman" w:hAnsi="Times New Roman" w:cs="Times New Roman"/>
          <w:b/>
          <w:i/>
          <w:lang w:val="lv-LV"/>
        </w:rPr>
        <w:t>vērā riska faktoru sadalījumu.</w:t>
      </w:r>
    </w:p>
    <w:p w:rsidR="00296C7C" w:rsidRPr="005D3AB8" w:rsidRDefault="00296C7C" w:rsidP="00296C7C">
      <w:pPr>
        <w:pStyle w:val="ListParagraph"/>
        <w:numPr>
          <w:ilvl w:val="0"/>
          <w:numId w:val="1"/>
        </w:numPr>
        <w:shd w:val="clear" w:color="auto" w:fill="FFFFFF" w:themeFill="background1"/>
        <w:autoSpaceDN w:val="0"/>
        <w:spacing w:after="160" w:line="240" w:lineRule="auto"/>
        <w:textAlignment w:val="baseline"/>
        <w:rPr>
          <w:rFonts w:ascii="Times New Roman" w:eastAsia="Times New Roman" w:hAnsi="Times New Roman"/>
          <w:bCs/>
          <w:noProof/>
        </w:rPr>
      </w:pPr>
      <w:r w:rsidRPr="005D3AB8">
        <w:rPr>
          <w:rFonts w:ascii="Times New Roman" w:eastAsia="Times New Roman" w:hAnsi="Times New Roman"/>
          <w:b/>
          <w:bCs/>
          <w:noProof/>
        </w:rPr>
        <w:t xml:space="preserve">Pakalpojuma izpildes termiņš: </w:t>
      </w:r>
      <w:r w:rsidRPr="005D3AB8">
        <w:rPr>
          <w:rFonts w:ascii="Times New Roman" w:hAnsi="Times New Roman"/>
        </w:rPr>
        <w:t>(12 mēneši) no</w:t>
      </w:r>
      <w:r w:rsidRPr="005D3AB8">
        <w:rPr>
          <w:rFonts w:ascii="Times New Roman" w:hAnsi="Times New Roman"/>
          <w:bCs/>
        </w:rPr>
        <w:t xml:space="preserve"> 202</w:t>
      </w:r>
      <w:r w:rsidR="005D3AB8" w:rsidRPr="005D3AB8">
        <w:rPr>
          <w:rFonts w:ascii="Times New Roman" w:hAnsi="Times New Roman"/>
          <w:bCs/>
        </w:rPr>
        <w:t>5</w:t>
      </w:r>
      <w:r w:rsidRPr="005D3AB8">
        <w:rPr>
          <w:rFonts w:ascii="Times New Roman" w:hAnsi="Times New Roman"/>
          <w:bCs/>
        </w:rPr>
        <w:t>.gada 01.janvāra.</w:t>
      </w:r>
    </w:p>
    <w:p w:rsidR="0054689F" w:rsidRPr="005D3AB8" w:rsidRDefault="0054689F" w:rsidP="00E749C7">
      <w:pPr>
        <w:spacing w:before="100" w:beforeAutospacing="1" w:after="100" w:afterAutospacing="1" w:line="240" w:lineRule="auto"/>
        <w:jc w:val="both"/>
        <w:rPr>
          <w:rFonts w:ascii="Times New Roman" w:hAnsi="Times New Roman" w:cs="Times New Roman"/>
          <w:b/>
          <w:lang w:val="lv-LV"/>
        </w:rPr>
      </w:pPr>
    </w:p>
    <w:p w:rsidR="0054689F" w:rsidRPr="005D3AB8" w:rsidRDefault="0054689F" w:rsidP="0054689F">
      <w:pPr>
        <w:spacing w:after="0" w:line="240" w:lineRule="auto"/>
        <w:ind w:right="-2"/>
        <w:jc w:val="both"/>
        <w:rPr>
          <w:rFonts w:ascii="Times New Roman" w:hAnsi="Times New Roman" w:cs="Times New Roman"/>
          <w:lang w:val="lv-LV"/>
        </w:rPr>
      </w:pPr>
      <w:r w:rsidRPr="005D3AB8">
        <w:rPr>
          <w:rFonts w:ascii="Times New Roman" w:hAnsi="Times New Roman" w:cs="Times New Roman"/>
          <w:u w:val="single"/>
          <w:lang w:val="lv-LV"/>
        </w:rPr>
        <w:t>Sastādīja</w:t>
      </w:r>
      <w:r w:rsidRPr="005D3AB8">
        <w:rPr>
          <w:rFonts w:ascii="Times New Roman" w:hAnsi="Times New Roman" w:cs="Times New Roman"/>
          <w:lang w:val="lv-LV"/>
        </w:rPr>
        <w:t>:</w:t>
      </w:r>
    </w:p>
    <w:p w:rsidR="0054689F" w:rsidRPr="005D3AB8" w:rsidRDefault="0054689F" w:rsidP="0054689F">
      <w:pPr>
        <w:spacing w:after="0" w:line="240" w:lineRule="auto"/>
        <w:ind w:right="-2"/>
        <w:jc w:val="both"/>
        <w:rPr>
          <w:rFonts w:ascii="Times New Roman" w:hAnsi="Times New Roman" w:cs="Times New Roman"/>
          <w:lang w:val="lv-LV"/>
        </w:rPr>
      </w:pPr>
      <w:r w:rsidRPr="005D3AB8">
        <w:rPr>
          <w:rFonts w:ascii="Times New Roman" w:hAnsi="Times New Roman" w:cs="Times New Roman"/>
          <w:lang w:val="lv-LV"/>
        </w:rPr>
        <w:t xml:space="preserve">Daugavpils </w:t>
      </w:r>
      <w:proofErr w:type="spellStart"/>
      <w:r w:rsidRPr="005D3AB8">
        <w:rPr>
          <w:rFonts w:ascii="Times New Roman" w:hAnsi="Times New Roman" w:cs="Times New Roman"/>
          <w:lang w:val="lv-LV"/>
        </w:rPr>
        <w:t>valstspilsētas</w:t>
      </w:r>
      <w:proofErr w:type="spellEnd"/>
      <w:r w:rsidRPr="005D3AB8">
        <w:rPr>
          <w:rFonts w:ascii="Times New Roman" w:hAnsi="Times New Roman" w:cs="Times New Roman"/>
          <w:lang w:val="lv-LV"/>
        </w:rPr>
        <w:t xml:space="preserve"> pašvaldības iestādes </w:t>
      </w:r>
    </w:p>
    <w:p w:rsidR="005D3AB8" w:rsidRDefault="0054689F" w:rsidP="0054689F">
      <w:pPr>
        <w:spacing w:after="0" w:line="240" w:lineRule="auto"/>
        <w:jc w:val="both"/>
        <w:rPr>
          <w:rFonts w:ascii="Times New Roman" w:hAnsi="Times New Roman" w:cs="Times New Roman"/>
          <w:lang w:val="lv-LV"/>
        </w:rPr>
      </w:pPr>
      <w:r w:rsidRPr="005D3AB8">
        <w:rPr>
          <w:rFonts w:ascii="Times New Roman" w:hAnsi="Times New Roman" w:cs="Times New Roman"/>
          <w:lang w:val="lv-LV"/>
        </w:rPr>
        <w:t xml:space="preserve">„Komunālās saimniecības pārvalde” </w:t>
      </w:r>
    </w:p>
    <w:p w:rsidR="0054689F" w:rsidRPr="005D3AB8" w:rsidRDefault="0054689F" w:rsidP="005D3AB8">
      <w:pPr>
        <w:spacing w:after="0" w:line="240" w:lineRule="auto"/>
        <w:jc w:val="both"/>
        <w:rPr>
          <w:rFonts w:ascii="Times New Roman" w:hAnsi="Times New Roman" w:cs="Times New Roman"/>
          <w:lang w:val="lv-LV"/>
        </w:rPr>
      </w:pPr>
      <w:r w:rsidRPr="005D3AB8">
        <w:rPr>
          <w:rFonts w:ascii="Times New Roman" w:hAnsi="Times New Roman" w:cs="Times New Roman"/>
          <w:lang w:val="lv-LV"/>
        </w:rPr>
        <w:t>Darba aizs</w:t>
      </w:r>
      <w:r w:rsidR="00800A41" w:rsidRPr="005D3AB8">
        <w:rPr>
          <w:rFonts w:ascii="Times New Roman" w:hAnsi="Times New Roman" w:cs="Times New Roman"/>
          <w:lang w:val="lv-LV"/>
        </w:rPr>
        <w:t>ardzības speciāliste</w:t>
      </w:r>
      <w:r w:rsidR="00800A41" w:rsidRPr="005D3AB8">
        <w:rPr>
          <w:rFonts w:ascii="Times New Roman" w:hAnsi="Times New Roman" w:cs="Times New Roman"/>
          <w:lang w:val="lv-LV"/>
        </w:rPr>
        <w:tab/>
      </w:r>
      <w:r w:rsidR="00800A41" w:rsidRPr="005D3AB8">
        <w:rPr>
          <w:rFonts w:ascii="Times New Roman" w:hAnsi="Times New Roman" w:cs="Times New Roman"/>
          <w:lang w:val="lv-LV"/>
        </w:rPr>
        <w:tab/>
      </w:r>
      <w:r w:rsidR="00800A41" w:rsidRPr="005D3AB8">
        <w:rPr>
          <w:rFonts w:ascii="Times New Roman" w:hAnsi="Times New Roman" w:cs="Times New Roman"/>
          <w:lang w:val="lv-LV"/>
        </w:rPr>
        <w:tab/>
      </w:r>
      <w:r w:rsidR="00800A41" w:rsidRPr="005D3AB8">
        <w:rPr>
          <w:rFonts w:ascii="Times New Roman" w:hAnsi="Times New Roman" w:cs="Times New Roman"/>
          <w:lang w:val="lv-LV"/>
        </w:rPr>
        <w:tab/>
      </w:r>
      <w:r w:rsidR="00800A41" w:rsidRPr="005D3AB8">
        <w:rPr>
          <w:rFonts w:ascii="Times New Roman" w:hAnsi="Times New Roman" w:cs="Times New Roman"/>
          <w:lang w:val="lv-LV"/>
        </w:rPr>
        <w:tab/>
      </w:r>
      <w:r w:rsidR="00800A41" w:rsidRPr="005D3AB8">
        <w:rPr>
          <w:rFonts w:ascii="Times New Roman" w:hAnsi="Times New Roman" w:cs="Times New Roman"/>
          <w:lang w:val="lv-LV"/>
        </w:rPr>
        <w:tab/>
      </w:r>
      <w:r w:rsidR="00800A41" w:rsidRPr="005D3AB8">
        <w:rPr>
          <w:rFonts w:ascii="Times New Roman" w:hAnsi="Times New Roman" w:cs="Times New Roman"/>
          <w:lang w:val="lv-LV"/>
        </w:rPr>
        <w:tab/>
      </w:r>
      <w:r w:rsidR="00800A41" w:rsidRPr="005D3AB8">
        <w:rPr>
          <w:rFonts w:ascii="Times New Roman" w:hAnsi="Times New Roman" w:cs="Times New Roman"/>
          <w:lang w:val="lv-LV"/>
        </w:rPr>
        <w:tab/>
      </w:r>
      <w:proofErr w:type="spellStart"/>
      <w:r w:rsidR="00800A41" w:rsidRPr="005D3AB8">
        <w:rPr>
          <w:rFonts w:ascii="Times New Roman" w:hAnsi="Times New Roman" w:cs="Times New Roman"/>
          <w:lang w:val="lv-LV"/>
        </w:rPr>
        <w:t>I.</w:t>
      </w:r>
      <w:r w:rsidR="0022127E" w:rsidRPr="005D3AB8">
        <w:rPr>
          <w:rFonts w:ascii="Times New Roman" w:hAnsi="Times New Roman" w:cs="Times New Roman"/>
          <w:lang w:val="lv-LV"/>
        </w:rPr>
        <w:t>Kancā</w:t>
      </w:r>
      <w:r w:rsidR="009601F7" w:rsidRPr="005D3AB8">
        <w:rPr>
          <w:rFonts w:ascii="Times New Roman" w:hAnsi="Times New Roman" w:cs="Times New Roman"/>
          <w:lang w:val="lv-LV"/>
        </w:rPr>
        <w:t>ne</w:t>
      </w:r>
      <w:proofErr w:type="spellEnd"/>
    </w:p>
    <w:sectPr w:rsidR="0054689F" w:rsidRPr="005D3AB8" w:rsidSect="005D3A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95F2E"/>
    <w:multiLevelType w:val="hybridMultilevel"/>
    <w:tmpl w:val="738AD032"/>
    <w:lvl w:ilvl="0" w:tplc="EEFA7A6E">
      <w:start w:val="4"/>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2F7A1D70"/>
    <w:multiLevelType w:val="multilevel"/>
    <w:tmpl w:val="002CF598"/>
    <w:lvl w:ilvl="0">
      <w:start w:val="1"/>
      <w:numFmt w:val="decimal"/>
      <w:lvlText w:val="%1."/>
      <w:lvlJc w:val="left"/>
      <w:pPr>
        <w:ind w:left="862" w:hanging="360"/>
      </w:pPr>
      <w:rPr>
        <w:rFonts w:ascii="Times New Roman" w:eastAsia="Times New Roman" w:hAnsi="Times New Roman" w:cstheme="minorBidi"/>
        <w:b/>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 w15:restartNumberingAfterBreak="0">
    <w:nsid w:val="4A851EAE"/>
    <w:multiLevelType w:val="hybridMultilevel"/>
    <w:tmpl w:val="BFC0DCDE"/>
    <w:lvl w:ilvl="0" w:tplc="B1D02A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B"/>
    <w:rsid w:val="00014FB2"/>
    <w:rsid w:val="000C035D"/>
    <w:rsid w:val="000F4767"/>
    <w:rsid w:val="0022127E"/>
    <w:rsid w:val="00245213"/>
    <w:rsid w:val="00266B6C"/>
    <w:rsid w:val="00270B63"/>
    <w:rsid w:val="00295D33"/>
    <w:rsid w:val="00296C7C"/>
    <w:rsid w:val="002C286E"/>
    <w:rsid w:val="00546507"/>
    <w:rsid w:val="0054689F"/>
    <w:rsid w:val="00582E43"/>
    <w:rsid w:val="005D3AB8"/>
    <w:rsid w:val="005E77D9"/>
    <w:rsid w:val="005F0A9A"/>
    <w:rsid w:val="00786AD1"/>
    <w:rsid w:val="00800A41"/>
    <w:rsid w:val="008716F9"/>
    <w:rsid w:val="009168FF"/>
    <w:rsid w:val="009601F7"/>
    <w:rsid w:val="009F5EEA"/>
    <w:rsid w:val="00A155CE"/>
    <w:rsid w:val="00B9656B"/>
    <w:rsid w:val="00BB6379"/>
    <w:rsid w:val="00C465E6"/>
    <w:rsid w:val="00C467F1"/>
    <w:rsid w:val="00E37C11"/>
    <w:rsid w:val="00E749C7"/>
    <w:rsid w:val="00EA3486"/>
    <w:rsid w:val="00F070DC"/>
    <w:rsid w:val="00F17130"/>
    <w:rsid w:val="00F4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6D26754-54E8-4C24-A955-6FFE81B2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
    <w:basedOn w:val="Normal"/>
    <w:link w:val="ListParagraphChar"/>
    <w:uiPriority w:val="34"/>
    <w:qFormat/>
    <w:rsid w:val="00266B6C"/>
    <w:pPr>
      <w:ind w:left="720"/>
      <w:contextualSpacing/>
    </w:pPr>
    <w:rPr>
      <w:rFonts w:ascii="Calibri" w:eastAsia="Calibri" w:hAnsi="Calibri" w:cs="Times New Roman"/>
      <w:lang w:val="lv-LV"/>
    </w:rPr>
  </w:style>
  <w:style w:type="character" w:customStyle="1" w:styleId="ListParagraphChar">
    <w:name w:val="List Paragraph Char"/>
    <w:aliases w:val="Syle 1 Char,Normal bullet 2 Char,Bullet list Char"/>
    <w:link w:val="ListParagraph"/>
    <w:uiPriority w:val="34"/>
    <w:locked/>
    <w:rsid w:val="00266B6C"/>
    <w:rPr>
      <w:rFonts w:ascii="Calibri" w:eastAsia="Calibri" w:hAnsi="Calibri" w:cs="Times New Roman"/>
      <w:lang w:val="lv-LV"/>
    </w:rPr>
  </w:style>
  <w:style w:type="paragraph" w:styleId="BalloonText">
    <w:name w:val="Balloon Text"/>
    <w:basedOn w:val="Normal"/>
    <w:link w:val="BalloonTextChar"/>
    <w:uiPriority w:val="99"/>
    <w:semiHidden/>
    <w:unhideWhenUsed/>
    <w:rsid w:val="00F17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1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3092-5BA0-4B35-BBDD-EBE680FA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Sverckauska</dc:creator>
  <cp:lastModifiedBy>Evita Žuromska</cp:lastModifiedBy>
  <cp:revision>2</cp:revision>
  <cp:lastPrinted>2024-09-24T11:49:00Z</cp:lastPrinted>
  <dcterms:created xsi:type="dcterms:W3CDTF">2024-09-26T13:04:00Z</dcterms:created>
  <dcterms:modified xsi:type="dcterms:W3CDTF">2024-09-26T13:04:00Z</dcterms:modified>
</cp:coreProperties>
</file>