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0103EF6A" w:rsidR="00C82556" w:rsidRDefault="00206822" w:rsidP="00A50579">
      <w:pPr>
        <w:jc w:val="right"/>
      </w:pPr>
      <w:r>
        <w:t>i</w:t>
      </w:r>
      <w:r w:rsidR="00902625">
        <w:t>zpilddirektor</w:t>
      </w:r>
      <w:r w:rsidR="00CA7566">
        <w:t>e</w:t>
      </w:r>
      <w:r w:rsidR="00F80369">
        <w:t xml:space="preserve"> </w:t>
      </w:r>
    </w:p>
    <w:p w14:paraId="49519B02" w14:textId="77777777" w:rsidR="00C82556" w:rsidRDefault="00C82556" w:rsidP="00A50579">
      <w:pPr>
        <w:jc w:val="right"/>
      </w:pPr>
    </w:p>
    <w:p w14:paraId="5AB471E5" w14:textId="738758CB" w:rsidR="00C82556" w:rsidRDefault="00C56AA5" w:rsidP="006F6920">
      <w:pPr>
        <w:jc w:val="right"/>
      </w:pPr>
      <w:r>
        <w:rPr>
          <w:i/>
          <w:iCs/>
          <w:u w:val="single"/>
        </w:rPr>
        <w:t>_</w:t>
      </w:r>
      <w:r w:rsidR="00CF3FB5">
        <w:rPr>
          <w:i/>
          <w:iCs/>
          <w:u w:val="single"/>
        </w:rPr>
        <w:t>(paraksts)</w:t>
      </w:r>
      <w:r w:rsidR="00C82556" w:rsidRPr="0047439F">
        <w:rPr>
          <w:i/>
          <w:iCs/>
          <w:u w:val="single"/>
        </w:rPr>
        <w:t>_</w:t>
      </w:r>
      <w:r w:rsidR="00C82556" w:rsidRPr="0047439F">
        <w:rPr>
          <w:i/>
          <w:iCs/>
        </w:rPr>
        <w:t xml:space="preserve"> </w:t>
      </w:r>
      <w:proofErr w:type="spellStart"/>
      <w:r w:rsidR="00CA7566">
        <w:t>S.Šņepste</w:t>
      </w:r>
      <w:proofErr w:type="spellEnd"/>
    </w:p>
    <w:p w14:paraId="578233AF" w14:textId="67C3423B"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CF3FB5">
        <w:rPr>
          <w:rFonts w:ascii="Times New Roman" w:hAnsi="Times New Roman" w:cs="Times New Roman"/>
          <w:color w:val="auto"/>
          <w:sz w:val="24"/>
          <w:szCs w:val="24"/>
        </w:rPr>
        <w:t>13</w:t>
      </w:r>
      <w:r w:rsidR="00BC51E9">
        <w:rPr>
          <w:rFonts w:ascii="Times New Roman" w:hAnsi="Times New Roman" w:cs="Times New Roman"/>
          <w:color w:val="auto"/>
          <w:sz w:val="24"/>
          <w:szCs w:val="24"/>
        </w:rPr>
        <w:t>.jūnijā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556543BC" w:rsidR="00E27EB7" w:rsidRDefault="00C82556" w:rsidP="00B7108E">
      <w:pPr>
        <w:jc w:val="center"/>
        <w:rPr>
          <w:b/>
        </w:rPr>
      </w:pPr>
      <w:r>
        <w:rPr>
          <w:b/>
        </w:rPr>
        <w:t xml:space="preserve"> “</w:t>
      </w:r>
      <w:r w:rsidR="00BA05B7" w:rsidRPr="00BA05B7">
        <w:rPr>
          <w:b/>
        </w:rPr>
        <w:t>Cokola</w:t>
      </w:r>
      <w:r w:rsidR="00BA05B7">
        <w:rPr>
          <w:b/>
        </w:rPr>
        <w:t xml:space="preserve"> un</w:t>
      </w:r>
      <w:r w:rsidR="00BA05B7" w:rsidRPr="00BA05B7">
        <w:rPr>
          <w:b/>
        </w:rPr>
        <w:t xml:space="preserve"> ieejas kāpņu avārijas remontdarbi ēkai Saules ielā 24</w:t>
      </w:r>
      <w:r w:rsidR="00BA05B7">
        <w:rPr>
          <w:b/>
        </w:rPr>
        <w:t>, Daugavpilī</w:t>
      </w:r>
      <w:r w:rsidR="00CA7566">
        <w:rPr>
          <w:b/>
        </w:rPr>
        <w:t>”</w:t>
      </w:r>
      <w:r w:rsidR="009E6148">
        <w:rPr>
          <w:b/>
        </w:rPr>
        <w:t xml:space="preserve"> </w:t>
      </w:r>
    </w:p>
    <w:p w14:paraId="38548BD7" w14:textId="27EB5F1A"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BA05B7">
        <w:rPr>
          <w:b/>
        </w:rPr>
        <w:t>47</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BA05B7">
        <w:trPr>
          <w:trHeight w:val="506"/>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385EA1F3" w:rsidR="00C82556" w:rsidRDefault="00BA05B7">
            <w:pPr>
              <w:pStyle w:val="Style2"/>
              <w:spacing w:line="254" w:lineRule="auto"/>
              <w:rPr>
                <w:sz w:val="24"/>
                <w:szCs w:val="24"/>
              </w:rPr>
            </w:pPr>
            <w:r w:rsidRPr="00BA05B7">
              <w:rPr>
                <w:sz w:val="24"/>
                <w:szCs w:val="24"/>
              </w:rPr>
              <w:t>Daugavpils Valsts ģimnāzija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09B88E5E" w:rsidR="00C82556" w:rsidRDefault="00BA05B7">
            <w:pPr>
              <w:spacing w:line="254" w:lineRule="auto"/>
            </w:pPr>
            <w:r>
              <w:t>Cietokšņa iela 33</w:t>
            </w:r>
            <w:r w:rsidR="00574289" w:rsidRPr="00574289">
              <w:t>,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6629978" w:rsidR="00C82556" w:rsidRPr="00574289" w:rsidRDefault="00BA05B7">
            <w:pPr>
              <w:spacing w:line="254" w:lineRule="auto"/>
              <w:rPr>
                <w:bCs/>
              </w:rPr>
            </w:pPr>
            <w:r w:rsidRPr="00BA05B7">
              <w:rPr>
                <w:bCs/>
              </w:rPr>
              <w:t>40900030322</w:t>
            </w:r>
          </w:p>
        </w:tc>
      </w:tr>
      <w:tr w:rsidR="00C82556" w:rsidRPr="00C82556" w14:paraId="27202D31" w14:textId="77777777" w:rsidTr="00BA05B7">
        <w:trPr>
          <w:trHeight w:val="1217"/>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279C9B98"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C219E7">
        <w:rPr>
          <w:rFonts w:ascii="Times New Roman" w:eastAsia="Times New Roman" w:hAnsi="Times New Roman" w:cs="Times New Roman"/>
          <w:color w:val="auto"/>
          <w:sz w:val="24"/>
          <w:szCs w:val="24"/>
          <w:lang w:eastAsia="en-US"/>
        </w:rPr>
        <w:t xml:space="preserve"> </w:t>
      </w:r>
      <w:r w:rsidR="00C219E7" w:rsidRPr="00C219E7">
        <w:rPr>
          <w:rFonts w:ascii="Times New Roman" w:eastAsia="Times New Roman" w:hAnsi="Times New Roman" w:cs="Times New Roman"/>
          <w:color w:val="auto"/>
          <w:sz w:val="24"/>
          <w:szCs w:val="24"/>
          <w:lang w:eastAsia="en-US"/>
        </w:rPr>
        <w:t>Cokola un ieejas kāpņu avārijas remontdarbi ēkai Saules ielā 24, Daugavpilī</w:t>
      </w:r>
      <w:r w:rsidR="00CA7566">
        <w:rPr>
          <w:rFonts w:ascii="Times New Roman" w:eastAsia="Times New Roman" w:hAnsi="Times New Roman" w:cs="Times New Roman"/>
          <w:color w:val="auto"/>
          <w:sz w:val="24"/>
          <w:szCs w:val="24"/>
          <w:lang w:eastAsia="en-US"/>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32573525" w:rsidR="00E869A3" w:rsidRPr="00E869A3" w:rsidRDefault="00C82556" w:rsidP="00A67335">
      <w:pPr>
        <w:pStyle w:val="Sarakstarindkopa"/>
        <w:numPr>
          <w:ilvl w:val="0"/>
          <w:numId w:val="1"/>
        </w:numPr>
        <w:jc w:val="both"/>
        <w:rPr>
          <w:b/>
          <w:color w:val="000000" w:themeColor="text1"/>
          <w:lang w:val="lv-LV"/>
        </w:rPr>
      </w:pPr>
      <w:r w:rsidRPr="0092058E">
        <w:rPr>
          <w:b/>
          <w:bCs/>
          <w:lang w:val="lv-LV"/>
        </w:rPr>
        <w:t>Paredzamā līgumcena:</w:t>
      </w:r>
      <w:bookmarkStart w:id="0" w:name="_Toc134418278"/>
      <w:bookmarkStart w:id="1" w:name="_Toc134628683"/>
      <w:bookmarkStart w:id="2" w:name="_Toc337468672"/>
      <w:bookmarkStart w:id="3" w:name="_Toc341872544"/>
      <w:r w:rsidR="008226B9">
        <w:rPr>
          <w:b/>
          <w:bCs/>
          <w:lang w:val="lv-LV"/>
        </w:rPr>
        <w:t xml:space="preserve"> </w:t>
      </w:r>
      <w:r w:rsidR="00C219E7">
        <w:rPr>
          <w:lang w:val="lv-LV"/>
        </w:rPr>
        <w:t>5800</w:t>
      </w:r>
      <w:r w:rsidR="00CA7566">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1A2C5096"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8226B9">
        <w:rPr>
          <w:bCs/>
          <w:lang w:val="lv-LV"/>
        </w:rPr>
        <w:t>3</w:t>
      </w:r>
      <w:r w:rsidR="00CA7566">
        <w:rPr>
          <w:bCs/>
          <w:lang w:val="lv-LV"/>
        </w:rPr>
        <w:t>0</w:t>
      </w:r>
      <w:r w:rsidR="00602C16">
        <w:rPr>
          <w:bCs/>
          <w:lang w:val="lv-LV"/>
        </w:rPr>
        <w:t xml:space="preserve"> kalendārās dienas no</w:t>
      </w:r>
      <w:r w:rsidR="001B65FD">
        <w:rPr>
          <w:bCs/>
          <w:lang w:val="lv-LV"/>
        </w:rPr>
        <w:t xml:space="preserve"> būvlaukuma pieņemšanas</w:t>
      </w:r>
      <w:r w:rsidR="00C219E7">
        <w:rPr>
          <w:bCs/>
          <w:lang w:val="lv-LV"/>
        </w:rPr>
        <w:t xml:space="preserve"> </w:t>
      </w:r>
      <w:r w:rsidR="001B65FD">
        <w:rPr>
          <w:bCs/>
          <w:lang w:val="lv-LV"/>
        </w:rPr>
        <w:t>-</w:t>
      </w:r>
      <w:r w:rsidR="00C219E7">
        <w:rPr>
          <w:bCs/>
          <w:lang w:val="lv-LV"/>
        </w:rPr>
        <w:t xml:space="preserve"> </w:t>
      </w:r>
      <w:r w:rsidR="001B65FD">
        <w:rPr>
          <w:bCs/>
          <w:lang w:val="lv-LV"/>
        </w:rPr>
        <w:t>nodošanas akta parakstīšanas dienas</w:t>
      </w:r>
      <w:r w:rsidR="00E20120" w:rsidRPr="001B65FD">
        <w:rPr>
          <w:bCs/>
          <w:lang w:val="lv-LV"/>
        </w:rPr>
        <w:t>.</w:t>
      </w:r>
    </w:p>
    <w:bookmarkEnd w:id="0"/>
    <w:bookmarkEnd w:id="1"/>
    <w:bookmarkEnd w:id="2"/>
    <w:bookmarkEnd w:id="3"/>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4E2711A1"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E06A9A">
        <w:rPr>
          <w:i/>
          <w:iCs/>
        </w:rPr>
        <w:t>–</w:t>
      </w:r>
      <w:r w:rsidR="00CA7566">
        <w:rPr>
          <w:i/>
          <w:iCs/>
        </w:rPr>
        <w:t xml:space="preserve"> </w:t>
      </w:r>
      <w:r w:rsidR="00E06A9A">
        <w:rPr>
          <w:i/>
          <w:iCs/>
        </w:rPr>
        <w:t xml:space="preserve">ēku </w:t>
      </w:r>
      <w:r w:rsidR="00CA7566" w:rsidRPr="00CA7566">
        <w:rPr>
          <w:i/>
          <w:iCs/>
        </w:rPr>
        <w:t xml:space="preserve">būvdarbu vadīšana </w:t>
      </w:r>
      <w:r w:rsidR="00502E6A" w:rsidRPr="00502E6A">
        <w:rPr>
          <w:i/>
          <w:iCs/>
        </w:rPr>
        <w:lastRenderedPageBreak/>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42C24C6B" w:rsidR="00941D94" w:rsidRDefault="00941D94" w:rsidP="006A2053">
      <w:pPr>
        <w:ind w:right="-241"/>
      </w:pPr>
      <w:r>
        <w:t xml:space="preserve">8.3. </w:t>
      </w:r>
      <w:r w:rsidRPr="004D2C9D">
        <w:rPr>
          <w:b/>
          <w:bCs/>
        </w:rPr>
        <w:t>apliecinājums par objekta apsekošanu</w:t>
      </w:r>
      <w:r w:rsidRPr="004D2C9D">
        <w:t xml:space="preserve"> (4.pielikums)</w:t>
      </w:r>
      <w:r w:rsidR="00A23816">
        <w:t xml:space="preserve"> </w:t>
      </w:r>
      <w:r w:rsidR="00A23816" w:rsidRPr="00A23816">
        <w:rPr>
          <w:i/>
          <w:iCs/>
        </w:rPr>
        <w:t>(</w:t>
      </w:r>
      <w:r w:rsidR="00A23816" w:rsidRPr="004610F6">
        <w:rPr>
          <w:i/>
          <w:iCs/>
          <w:u w:val="single"/>
        </w:rPr>
        <w:t>kontaktpersona</w:t>
      </w:r>
      <w:r w:rsidR="00C219E7">
        <w:rPr>
          <w:i/>
          <w:iCs/>
          <w:u w:val="single"/>
        </w:rPr>
        <w:t xml:space="preserve"> </w:t>
      </w:r>
      <w:proofErr w:type="spellStart"/>
      <w:r w:rsidR="00C219E7" w:rsidRPr="00C219E7">
        <w:rPr>
          <w:i/>
          <w:iCs/>
          <w:u w:val="single"/>
        </w:rPr>
        <w:t>Jans</w:t>
      </w:r>
      <w:proofErr w:type="spellEnd"/>
      <w:r w:rsidR="00C219E7" w:rsidRPr="00C219E7">
        <w:rPr>
          <w:i/>
          <w:iCs/>
          <w:u w:val="single"/>
        </w:rPr>
        <w:t xml:space="preserve"> </w:t>
      </w:r>
      <w:proofErr w:type="spellStart"/>
      <w:r w:rsidR="00C219E7" w:rsidRPr="00C219E7">
        <w:rPr>
          <w:i/>
          <w:iCs/>
          <w:u w:val="single"/>
        </w:rPr>
        <w:t>Griņoks</w:t>
      </w:r>
      <w:proofErr w:type="spellEnd"/>
      <w:r w:rsidR="00A23816" w:rsidRPr="004610F6">
        <w:rPr>
          <w:i/>
          <w:iCs/>
          <w:u w:val="single"/>
        </w:rPr>
        <w:t>, tālr.</w:t>
      </w:r>
      <w:r w:rsidR="00C219E7">
        <w:rPr>
          <w:i/>
          <w:iCs/>
          <w:u w:val="single"/>
        </w:rPr>
        <w:t xml:space="preserve"> </w:t>
      </w:r>
      <w:r w:rsidR="00C219E7" w:rsidRPr="00C219E7">
        <w:rPr>
          <w:i/>
          <w:iCs/>
          <w:u w:val="single"/>
        </w:rPr>
        <w:t>28707653</w:t>
      </w:r>
      <w:r w:rsidR="00A23816" w:rsidRPr="00A23816">
        <w:rPr>
          <w:i/>
          <w:iCs/>
        </w:rPr>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D95BEA">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D95BEA">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31263943" w:rsidR="00006C65" w:rsidRPr="00AE21FB" w:rsidRDefault="00C82556" w:rsidP="00D95BEA">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55299A">
        <w:rPr>
          <w:b/>
          <w:color w:val="FF0000"/>
          <w:lang w:val="lv-LV"/>
        </w:rPr>
        <w:t>19</w:t>
      </w:r>
      <w:r w:rsidR="00CA5307" w:rsidRPr="00006C65">
        <w:rPr>
          <w:b/>
          <w:color w:val="FF0000"/>
          <w:lang w:val="lv-LV"/>
        </w:rPr>
        <w:t>.</w:t>
      </w:r>
      <w:r w:rsidR="0055299A">
        <w:rPr>
          <w:b/>
          <w:color w:val="FF0000"/>
          <w:lang w:val="lv-LV"/>
        </w:rPr>
        <w:t>jūnijam</w:t>
      </w:r>
      <w:r w:rsidR="00E52659" w:rsidRPr="00006C65">
        <w:rPr>
          <w:b/>
          <w:color w:val="FF0000"/>
          <w:lang w:val="lv-LV"/>
        </w:rPr>
        <w:t xml:space="preserve"> plkst.1</w:t>
      </w:r>
      <w:r w:rsidR="0099525A">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55299A" w:rsidRPr="0055299A">
        <w:rPr>
          <w:color w:val="000000" w:themeColor="text1"/>
          <w:lang w:val="lv-LV"/>
        </w:rPr>
        <w:t>Cokola un ieejas kāpņu avārijas remontdarbi ēkai Saules ielā 24, Daugavpilī</w:t>
      </w:r>
      <w:r w:rsidR="00E66935" w:rsidRPr="00AE21FB">
        <w:rPr>
          <w:color w:val="000000" w:themeColor="text1"/>
          <w:lang w:val="lv-LV"/>
        </w:rPr>
        <w:t xml:space="preserve">”, ID Nr. </w:t>
      </w:r>
      <w:r w:rsidR="00E66935" w:rsidRPr="00DA7824">
        <w:rPr>
          <w:color w:val="000000" w:themeColor="text1"/>
          <w:lang w:val="lv-LV"/>
        </w:rPr>
        <w:t>DP</w:t>
      </w:r>
      <w:r w:rsidR="0005222E" w:rsidRPr="00DA7824">
        <w:rPr>
          <w:color w:val="000000" w:themeColor="text1"/>
          <w:lang w:val="lv-LV"/>
        </w:rPr>
        <w:t>CP</w:t>
      </w:r>
      <w:r w:rsidR="00E66935" w:rsidRPr="00DA7824">
        <w:rPr>
          <w:color w:val="000000" w:themeColor="text1"/>
          <w:lang w:val="lv-LV"/>
        </w:rPr>
        <w:t xml:space="preserve"> 20</w:t>
      </w:r>
      <w:r w:rsidR="00E27EB7" w:rsidRPr="00DA7824">
        <w:rPr>
          <w:color w:val="000000" w:themeColor="text1"/>
          <w:lang w:val="lv-LV"/>
        </w:rPr>
        <w:t>2</w:t>
      </w:r>
      <w:r w:rsidR="00E869A3" w:rsidRPr="00DA7824">
        <w:rPr>
          <w:color w:val="000000" w:themeColor="text1"/>
          <w:lang w:val="lv-LV"/>
        </w:rPr>
        <w:t>4</w:t>
      </w:r>
      <w:r w:rsidR="00E66935" w:rsidRPr="00DA7824">
        <w:rPr>
          <w:color w:val="000000" w:themeColor="text1"/>
          <w:lang w:val="lv-LV"/>
        </w:rPr>
        <w:t>/</w:t>
      </w:r>
      <w:r w:rsidR="0055299A">
        <w:rPr>
          <w:color w:val="000000" w:themeColor="text1"/>
          <w:lang w:val="lv-LV"/>
        </w:rPr>
        <w:t>47</w:t>
      </w:r>
      <w:r w:rsidRPr="00DA7824">
        <w:rPr>
          <w:color w:val="002060"/>
          <w:lang w:val="lv-LV"/>
        </w:rPr>
        <w:t xml:space="preserve">. </w:t>
      </w:r>
    </w:p>
    <w:p w14:paraId="5CA0D55B" w14:textId="4B67AEC0" w:rsidR="00AC1617" w:rsidRDefault="00AC1617" w:rsidP="00D44446"/>
    <w:p w14:paraId="5C910E95" w14:textId="77777777" w:rsidR="00865FEF" w:rsidRDefault="00865FEF" w:rsidP="00D44446"/>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AF48D7" w:rsidRPr="00AF48D7" w14:paraId="3337B2DE" w14:textId="77777777" w:rsidTr="00A97A07">
        <w:tc>
          <w:tcPr>
            <w:tcW w:w="0" w:type="auto"/>
            <w:tcBorders>
              <w:top w:val="nil"/>
              <w:left w:val="nil"/>
              <w:bottom w:val="nil"/>
              <w:right w:val="nil"/>
            </w:tcBorders>
            <w:shd w:val="clear" w:color="auto" w:fill="FFFFFF"/>
            <w:hideMark/>
          </w:tcPr>
          <w:p w14:paraId="6B8D9FC8" w14:textId="77777777" w:rsidR="00AF48D7" w:rsidRPr="00AF48D7" w:rsidRDefault="00AF48D7" w:rsidP="00AF48D7">
            <w:pPr>
              <w:spacing w:before="100" w:beforeAutospacing="1" w:after="100" w:afterAutospacing="1"/>
              <w:jc w:val="center"/>
              <w:outlineLvl w:val="3"/>
              <w:rPr>
                <w:rFonts w:ascii="Arial" w:hAnsi="Arial" w:cs="Arial"/>
                <w:b/>
                <w:bCs/>
                <w:color w:val="414142"/>
                <w:lang w:eastAsia="ru-RU"/>
              </w:rPr>
            </w:pPr>
            <w:bookmarkStart w:id="4" w:name="OLE_LINK2"/>
            <w:bookmarkStart w:id="5" w:name="OLE_LINK1"/>
            <w:bookmarkEnd w:id="4"/>
            <w:bookmarkEnd w:id="5"/>
            <w:r w:rsidRPr="00AF48D7">
              <w:rPr>
                <w:rFonts w:ascii="Arial" w:hAnsi="Arial" w:cs="Arial"/>
                <w:b/>
                <w:bCs/>
                <w:color w:val="414142"/>
                <w:lang w:eastAsia="ru-RU"/>
              </w:rPr>
              <w:t>Būvdarbu apjomu saraksts</w:t>
            </w:r>
          </w:p>
        </w:tc>
      </w:tr>
      <w:tr w:rsidR="00AF48D7" w:rsidRPr="00AF48D7" w14:paraId="766DB599" w14:textId="77777777" w:rsidTr="00A97A07">
        <w:tc>
          <w:tcPr>
            <w:tcW w:w="0" w:type="auto"/>
            <w:tcBorders>
              <w:top w:val="nil"/>
              <w:left w:val="nil"/>
              <w:bottom w:val="nil"/>
              <w:right w:val="nil"/>
            </w:tcBorders>
            <w:shd w:val="clear" w:color="auto" w:fill="FFFFFF"/>
            <w:hideMark/>
          </w:tcPr>
          <w:p w14:paraId="7AD5C82F" w14:textId="77777777" w:rsidR="00AF48D7" w:rsidRPr="00AF48D7" w:rsidRDefault="00AF48D7" w:rsidP="00AF48D7">
            <w:pPr>
              <w:jc w:val="left"/>
              <w:rPr>
                <w:rFonts w:ascii="Arial" w:hAnsi="Arial" w:cs="Arial"/>
                <w:color w:val="414142"/>
                <w:sz w:val="20"/>
                <w:szCs w:val="20"/>
                <w:lang w:eastAsia="ru-RU"/>
              </w:rPr>
            </w:pPr>
          </w:p>
        </w:tc>
      </w:tr>
      <w:tr w:rsidR="00AF48D7" w:rsidRPr="00AF48D7" w14:paraId="4ED74D0C" w14:textId="77777777" w:rsidTr="00A97A07">
        <w:trPr>
          <w:trHeight w:val="300"/>
        </w:trPr>
        <w:tc>
          <w:tcPr>
            <w:tcW w:w="0" w:type="auto"/>
            <w:tcBorders>
              <w:top w:val="nil"/>
              <w:left w:val="nil"/>
              <w:bottom w:val="single" w:sz="6" w:space="0" w:color="414142"/>
              <w:right w:val="nil"/>
            </w:tcBorders>
            <w:shd w:val="clear" w:color="auto" w:fill="FFFFFF"/>
            <w:hideMark/>
          </w:tcPr>
          <w:p w14:paraId="69DC989A" w14:textId="2619A391" w:rsidR="00AF48D7" w:rsidRPr="00AF48D7" w:rsidRDefault="00AF48D7" w:rsidP="00AF48D7">
            <w:pPr>
              <w:jc w:val="center"/>
              <w:rPr>
                <w:b/>
                <w:color w:val="414142"/>
                <w:lang w:eastAsia="ru-RU"/>
              </w:rPr>
            </w:pPr>
            <w:r w:rsidRPr="00AF48D7">
              <w:rPr>
                <w:b/>
                <w:lang w:eastAsia="en-US"/>
              </w:rPr>
              <w:t>Cokola</w:t>
            </w:r>
            <w:r>
              <w:rPr>
                <w:b/>
                <w:lang w:eastAsia="en-US"/>
              </w:rPr>
              <w:t xml:space="preserve"> un</w:t>
            </w:r>
            <w:r w:rsidRPr="00AF48D7">
              <w:rPr>
                <w:b/>
                <w:lang w:eastAsia="en-US"/>
              </w:rPr>
              <w:t xml:space="preserve"> ieejas kāpņu avārijas remontdarbi ēkai Saules ielā 24</w:t>
            </w:r>
            <w:r>
              <w:rPr>
                <w:b/>
                <w:lang w:eastAsia="en-US"/>
              </w:rPr>
              <w:t>, Daugavpilī</w:t>
            </w:r>
          </w:p>
        </w:tc>
      </w:tr>
      <w:tr w:rsidR="00AF48D7" w:rsidRPr="00AF48D7" w14:paraId="69BE5B65" w14:textId="77777777" w:rsidTr="00A97A07">
        <w:tc>
          <w:tcPr>
            <w:tcW w:w="0" w:type="auto"/>
            <w:tcBorders>
              <w:top w:val="outset" w:sz="6" w:space="0" w:color="414142"/>
              <w:left w:val="nil"/>
              <w:bottom w:val="nil"/>
              <w:right w:val="nil"/>
            </w:tcBorders>
            <w:shd w:val="clear" w:color="auto" w:fill="FFFFFF"/>
            <w:hideMark/>
          </w:tcPr>
          <w:p w14:paraId="34B39DED" w14:textId="77777777" w:rsidR="00AF48D7" w:rsidRPr="00AF48D7" w:rsidRDefault="00AF48D7" w:rsidP="00AF48D7">
            <w:pPr>
              <w:jc w:val="center"/>
              <w:rPr>
                <w:color w:val="414142"/>
                <w:sz w:val="20"/>
                <w:szCs w:val="20"/>
                <w:lang w:eastAsia="ru-RU"/>
              </w:rPr>
            </w:pPr>
            <w:r w:rsidRPr="00AF48D7">
              <w:rPr>
                <w:color w:val="414142"/>
                <w:sz w:val="20"/>
                <w:szCs w:val="20"/>
                <w:lang w:eastAsia="ru-RU"/>
              </w:rPr>
              <w:t>(Būvdarba veids vai konstruktīvā elementa nosaukums)</w:t>
            </w:r>
          </w:p>
        </w:tc>
      </w:tr>
    </w:tbl>
    <w:p w14:paraId="46C52AC7" w14:textId="77777777" w:rsidR="00AF48D7" w:rsidRPr="00AF48D7" w:rsidRDefault="00AF48D7" w:rsidP="00AF48D7">
      <w:pPr>
        <w:keepNext/>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AF48D7" w:rsidRPr="00AF48D7" w14:paraId="696F59CF" w14:textId="77777777" w:rsidTr="00A97A07">
        <w:trPr>
          <w:tblCellSpacing w:w="0" w:type="dxa"/>
        </w:trPr>
        <w:tc>
          <w:tcPr>
            <w:tcW w:w="2640" w:type="dxa"/>
          </w:tcPr>
          <w:p w14:paraId="1506DC27" w14:textId="77777777" w:rsidR="00AF48D7" w:rsidRPr="00AF48D7" w:rsidRDefault="00AF48D7" w:rsidP="00AF48D7">
            <w:pPr>
              <w:spacing w:before="100" w:beforeAutospacing="1" w:after="100" w:afterAutospacing="1"/>
              <w:jc w:val="left"/>
              <w:rPr>
                <w:lang w:eastAsia="ru-RU"/>
              </w:rPr>
            </w:pPr>
            <w:r w:rsidRPr="00AF48D7">
              <w:rPr>
                <w:lang w:eastAsia="ru-RU"/>
              </w:rPr>
              <w:t>Objekta nosaukums:</w:t>
            </w:r>
          </w:p>
        </w:tc>
        <w:tc>
          <w:tcPr>
            <w:tcW w:w="6645" w:type="dxa"/>
          </w:tcPr>
          <w:p w14:paraId="43387F10" w14:textId="77777777" w:rsidR="00AF48D7" w:rsidRPr="00AF48D7" w:rsidRDefault="00AF48D7" w:rsidP="00AF48D7">
            <w:pPr>
              <w:pBdr>
                <w:bottom w:val="single" w:sz="6" w:space="0" w:color="000000"/>
              </w:pBdr>
              <w:spacing w:before="100" w:beforeAutospacing="1" w:after="100" w:afterAutospacing="1"/>
              <w:jc w:val="left"/>
              <w:rPr>
                <w:lang w:eastAsia="ru-RU"/>
              </w:rPr>
            </w:pPr>
            <w:r w:rsidRPr="00AF48D7">
              <w:rPr>
                <w:lang w:eastAsia="ru-RU"/>
              </w:rPr>
              <w:t>Cokola, ieejas kāpņu avārijas remontdarbi ēkai Saules ielā 24</w:t>
            </w:r>
          </w:p>
        </w:tc>
      </w:tr>
      <w:tr w:rsidR="00AF48D7" w:rsidRPr="00AF48D7" w14:paraId="08E4A904" w14:textId="77777777" w:rsidTr="00A97A07">
        <w:trPr>
          <w:tblCellSpacing w:w="0" w:type="dxa"/>
        </w:trPr>
        <w:tc>
          <w:tcPr>
            <w:tcW w:w="2640" w:type="dxa"/>
          </w:tcPr>
          <w:p w14:paraId="6FD54199" w14:textId="77777777" w:rsidR="00AF48D7" w:rsidRPr="00AF48D7" w:rsidRDefault="00AF48D7" w:rsidP="00AF48D7">
            <w:pPr>
              <w:spacing w:before="100" w:beforeAutospacing="1" w:after="100" w:afterAutospacing="1"/>
              <w:jc w:val="left"/>
              <w:rPr>
                <w:lang w:eastAsia="ru-RU"/>
              </w:rPr>
            </w:pPr>
            <w:r w:rsidRPr="00AF48D7">
              <w:rPr>
                <w:lang w:eastAsia="ru-RU"/>
              </w:rPr>
              <w:t>Būves nosaukums:</w:t>
            </w:r>
          </w:p>
        </w:tc>
        <w:tc>
          <w:tcPr>
            <w:tcW w:w="6645" w:type="dxa"/>
          </w:tcPr>
          <w:p w14:paraId="63427DE5" w14:textId="77777777" w:rsidR="00AF48D7" w:rsidRPr="00AF48D7" w:rsidRDefault="00AF48D7" w:rsidP="00AF48D7">
            <w:pPr>
              <w:pBdr>
                <w:bottom w:val="single" w:sz="6" w:space="0" w:color="000000"/>
              </w:pBdr>
              <w:spacing w:before="100" w:beforeAutospacing="1" w:after="100" w:afterAutospacing="1"/>
              <w:jc w:val="left"/>
              <w:rPr>
                <w:u w:val="single"/>
                <w:lang w:eastAsia="ru-RU"/>
              </w:rPr>
            </w:pPr>
            <w:r w:rsidRPr="00AF48D7">
              <w:rPr>
                <w:u w:val="single"/>
                <w:lang w:eastAsia="ru-RU"/>
              </w:rPr>
              <w:t>Skolas ēka Saules ielā 24</w:t>
            </w:r>
          </w:p>
        </w:tc>
      </w:tr>
      <w:tr w:rsidR="00AF48D7" w:rsidRPr="00AF48D7" w14:paraId="145A1889" w14:textId="77777777" w:rsidTr="00A97A07">
        <w:trPr>
          <w:tblCellSpacing w:w="0" w:type="dxa"/>
        </w:trPr>
        <w:tc>
          <w:tcPr>
            <w:tcW w:w="2640" w:type="dxa"/>
          </w:tcPr>
          <w:p w14:paraId="4734A45E" w14:textId="77777777" w:rsidR="00AF48D7" w:rsidRPr="00AF48D7" w:rsidRDefault="00AF48D7" w:rsidP="00AF48D7">
            <w:pPr>
              <w:spacing w:before="100" w:beforeAutospacing="1" w:after="100" w:afterAutospacing="1"/>
              <w:jc w:val="left"/>
              <w:rPr>
                <w:lang w:eastAsia="ru-RU"/>
              </w:rPr>
            </w:pPr>
            <w:r w:rsidRPr="00AF48D7">
              <w:rPr>
                <w:lang w:eastAsia="ru-RU"/>
              </w:rPr>
              <w:t>Objekta adrese:</w:t>
            </w:r>
          </w:p>
        </w:tc>
        <w:tc>
          <w:tcPr>
            <w:tcW w:w="6645" w:type="dxa"/>
          </w:tcPr>
          <w:p w14:paraId="4992808A" w14:textId="77777777" w:rsidR="00AF48D7" w:rsidRPr="00AF48D7" w:rsidRDefault="00AF48D7" w:rsidP="00AF48D7">
            <w:pPr>
              <w:pBdr>
                <w:bottom w:val="single" w:sz="6" w:space="0" w:color="000000"/>
              </w:pBdr>
              <w:spacing w:before="100" w:beforeAutospacing="1" w:after="100" w:afterAutospacing="1"/>
              <w:jc w:val="left"/>
              <w:rPr>
                <w:lang w:eastAsia="ru-RU"/>
              </w:rPr>
            </w:pPr>
            <w:r w:rsidRPr="00AF48D7">
              <w:rPr>
                <w:lang w:eastAsia="ru-RU"/>
              </w:rPr>
              <w:t>Saules iela 24, Daugavpils, LV-5401</w:t>
            </w:r>
          </w:p>
        </w:tc>
      </w:tr>
    </w:tbl>
    <w:p w14:paraId="0383EC89" w14:textId="77777777" w:rsidR="00AF48D7" w:rsidRPr="00AF48D7" w:rsidRDefault="00AF48D7" w:rsidP="00AF48D7">
      <w:pPr>
        <w:spacing w:after="100" w:afterAutospacing="1"/>
        <w:jc w:val="left"/>
        <w:rPr>
          <w:lang w:eastAsia="ru-RU"/>
        </w:rPr>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6618"/>
        <w:gridCol w:w="1185"/>
        <w:gridCol w:w="1061"/>
      </w:tblGrid>
      <w:tr w:rsidR="00AF48D7" w:rsidRPr="00AF48D7" w14:paraId="278F6A42" w14:textId="77777777" w:rsidTr="00AF48D7">
        <w:trPr>
          <w:trHeight w:val="463"/>
          <w:jc w:val="center"/>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715F4D8" w14:textId="77777777" w:rsidR="00AF48D7" w:rsidRPr="00AF48D7" w:rsidRDefault="00AF48D7" w:rsidP="00AF48D7">
            <w:pPr>
              <w:spacing w:before="100" w:beforeAutospacing="1" w:after="100" w:afterAutospacing="1"/>
              <w:jc w:val="left"/>
              <w:rPr>
                <w:b/>
                <w:sz w:val="20"/>
                <w:szCs w:val="20"/>
                <w:lang w:eastAsia="ru-RU"/>
              </w:rPr>
            </w:pPr>
            <w:r w:rsidRPr="00AF48D7">
              <w:rPr>
                <w:b/>
                <w:sz w:val="20"/>
                <w:szCs w:val="20"/>
                <w:lang w:eastAsia="ru-RU"/>
              </w:rPr>
              <w:t>Nr.</w:t>
            </w:r>
            <w:r w:rsidRPr="00AF48D7">
              <w:rPr>
                <w:b/>
                <w:sz w:val="20"/>
                <w:szCs w:val="20"/>
                <w:lang w:eastAsia="ru-RU"/>
              </w:rPr>
              <w:br/>
              <w:t>p.k.</w:t>
            </w:r>
          </w:p>
        </w:tc>
        <w:tc>
          <w:tcPr>
            <w:tcW w:w="6618" w:type="dxa"/>
            <w:tcBorders>
              <w:top w:val="outset" w:sz="6" w:space="0" w:color="auto"/>
              <w:left w:val="outset" w:sz="6" w:space="0" w:color="auto"/>
              <w:bottom w:val="outset" w:sz="6" w:space="0" w:color="auto"/>
              <w:right w:val="outset" w:sz="6" w:space="0" w:color="auto"/>
            </w:tcBorders>
            <w:shd w:val="clear" w:color="auto" w:fill="auto"/>
            <w:vAlign w:val="center"/>
          </w:tcPr>
          <w:p w14:paraId="205F01B3" w14:textId="77777777" w:rsidR="00AF48D7" w:rsidRPr="00AF48D7" w:rsidRDefault="00AF48D7" w:rsidP="00AF48D7">
            <w:pPr>
              <w:spacing w:before="100" w:beforeAutospacing="1" w:after="100" w:afterAutospacing="1"/>
              <w:jc w:val="center"/>
              <w:rPr>
                <w:b/>
                <w:sz w:val="22"/>
                <w:szCs w:val="22"/>
                <w:lang w:eastAsia="ru-RU"/>
              </w:rPr>
            </w:pPr>
            <w:r w:rsidRPr="00AF48D7">
              <w:rPr>
                <w:b/>
                <w:sz w:val="22"/>
                <w:szCs w:val="22"/>
                <w:lang w:eastAsia="ru-RU"/>
              </w:rPr>
              <w:t>Darba nosaukums</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tcPr>
          <w:p w14:paraId="77D0F3FC" w14:textId="77777777" w:rsidR="00AF48D7" w:rsidRPr="00AF48D7" w:rsidRDefault="00AF48D7" w:rsidP="00AF48D7">
            <w:pPr>
              <w:spacing w:before="100" w:beforeAutospacing="1" w:after="100" w:afterAutospacing="1"/>
              <w:jc w:val="center"/>
              <w:rPr>
                <w:b/>
                <w:sz w:val="22"/>
                <w:szCs w:val="22"/>
                <w:lang w:eastAsia="ru-RU"/>
              </w:rPr>
            </w:pPr>
            <w:proofErr w:type="spellStart"/>
            <w:r w:rsidRPr="00AF48D7">
              <w:rPr>
                <w:b/>
                <w:sz w:val="22"/>
                <w:szCs w:val="22"/>
                <w:lang w:eastAsia="ru-RU"/>
              </w:rPr>
              <w:t>Mērv</w:t>
            </w:r>
            <w:proofErr w:type="spellEnd"/>
            <w:r w:rsidRPr="00AF48D7">
              <w:rPr>
                <w:b/>
                <w:sz w:val="22"/>
                <w:szCs w:val="22"/>
                <w:lang w:eastAsia="ru-RU"/>
              </w:rPr>
              <w:t>.</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14:paraId="262D0116" w14:textId="77777777" w:rsidR="00AF48D7" w:rsidRPr="00AF48D7" w:rsidRDefault="00AF48D7" w:rsidP="00AF48D7">
            <w:pPr>
              <w:spacing w:before="100" w:beforeAutospacing="1" w:after="100" w:afterAutospacing="1"/>
              <w:jc w:val="center"/>
              <w:rPr>
                <w:b/>
                <w:sz w:val="22"/>
                <w:szCs w:val="22"/>
                <w:lang w:eastAsia="ru-RU"/>
              </w:rPr>
            </w:pPr>
            <w:r w:rsidRPr="00AF48D7">
              <w:rPr>
                <w:b/>
                <w:sz w:val="22"/>
                <w:szCs w:val="22"/>
                <w:lang w:eastAsia="ru-RU"/>
              </w:rPr>
              <w:t>Daudz</w:t>
            </w:r>
          </w:p>
        </w:tc>
      </w:tr>
      <w:tr w:rsidR="00AF48D7" w:rsidRPr="00AF48D7" w14:paraId="200CC6E3" w14:textId="77777777" w:rsidTr="00AF48D7">
        <w:trPr>
          <w:trHeight w:val="284"/>
          <w:jc w:val="center"/>
        </w:trPr>
        <w:tc>
          <w:tcPr>
            <w:tcW w:w="590" w:type="dxa"/>
            <w:shd w:val="clear" w:color="auto" w:fill="auto"/>
            <w:vAlign w:val="center"/>
          </w:tcPr>
          <w:p w14:paraId="43EC2178" w14:textId="77777777" w:rsidR="00AF48D7" w:rsidRPr="00AF48D7" w:rsidRDefault="00AF48D7" w:rsidP="00AF48D7">
            <w:pPr>
              <w:numPr>
                <w:ilvl w:val="0"/>
                <w:numId w:val="5"/>
              </w:numPr>
              <w:tabs>
                <w:tab w:val="left" w:pos="360"/>
              </w:tabs>
              <w:ind w:left="360"/>
              <w:jc w:val="center"/>
              <w:rPr>
                <w:rFonts w:eastAsia="Calibri"/>
                <w:sz w:val="22"/>
                <w:szCs w:val="22"/>
                <w:lang w:eastAsia="en-US"/>
              </w:rPr>
            </w:pPr>
          </w:p>
        </w:tc>
        <w:tc>
          <w:tcPr>
            <w:tcW w:w="6618" w:type="dxa"/>
            <w:tcBorders>
              <w:top w:val="single" w:sz="4" w:space="0" w:color="auto"/>
              <w:left w:val="single" w:sz="4" w:space="0" w:color="auto"/>
              <w:bottom w:val="single" w:sz="4" w:space="0" w:color="auto"/>
              <w:right w:val="single" w:sz="4" w:space="0" w:color="000000"/>
            </w:tcBorders>
            <w:shd w:val="clear" w:color="000000" w:fill="FFFFFF"/>
            <w:vAlign w:val="bottom"/>
          </w:tcPr>
          <w:p w14:paraId="54CCDAF9" w14:textId="77777777" w:rsidR="00AF48D7" w:rsidRPr="00AF48D7" w:rsidRDefault="00AF48D7" w:rsidP="00AF48D7">
            <w:pPr>
              <w:jc w:val="left"/>
              <w:rPr>
                <w:color w:val="000000"/>
                <w:sz w:val="22"/>
                <w:szCs w:val="22"/>
              </w:rPr>
            </w:pPr>
            <w:r w:rsidRPr="00AF48D7">
              <w:rPr>
                <w:color w:val="000000"/>
                <w:sz w:val="22"/>
                <w:szCs w:val="22"/>
                <w:lang w:eastAsia="en-US"/>
              </w:rPr>
              <w:t>Cokola remonts pret Saules ielu</w:t>
            </w:r>
          </w:p>
        </w:tc>
        <w:tc>
          <w:tcPr>
            <w:tcW w:w="1185" w:type="dxa"/>
            <w:tcBorders>
              <w:top w:val="single" w:sz="4" w:space="0" w:color="auto"/>
              <w:left w:val="nil"/>
              <w:bottom w:val="nil"/>
              <w:right w:val="single" w:sz="4" w:space="0" w:color="auto"/>
            </w:tcBorders>
            <w:shd w:val="clear" w:color="auto" w:fill="auto"/>
            <w:vAlign w:val="center"/>
          </w:tcPr>
          <w:p w14:paraId="51F96F41" w14:textId="77777777" w:rsidR="00AF48D7" w:rsidRPr="00AF48D7" w:rsidRDefault="00AF48D7" w:rsidP="00AF48D7">
            <w:pPr>
              <w:jc w:val="center"/>
              <w:rPr>
                <w:rFonts w:ascii="Calibri" w:hAnsi="Calibri" w:cs="Calibri"/>
                <w:lang w:eastAsia="en-US"/>
              </w:rPr>
            </w:pPr>
          </w:p>
        </w:tc>
        <w:tc>
          <w:tcPr>
            <w:tcW w:w="1061" w:type="dxa"/>
            <w:tcBorders>
              <w:top w:val="single" w:sz="4" w:space="0" w:color="auto"/>
              <w:left w:val="nil"/>
              <w:bottom w:val="nil"/>
              <w:right w:val="single" w:sz="4" w:space="0" w:color="auto"/>
            </w:tcBorders>
            <w:shd w:val="clear" w:color="auto" w:fill="auto"/>
            <w:vAlign w:val="center"/>
          </w:tcPr>
          <w:p w14:paraId="692DE08F" w14:textId="77777777" w:rsidR="00AF48D7" w:rsidRPr="00AF48D7" w:rsidRDefault="00AF48D7" w:rsidP="00AF48D7">
            <w:pPr>
              <w:jc w:val="center"/>
              <w:rPr>
                <w:rFonts w:ascii="Calibri" w:hAnsi="Calibri" w:cs="Calibri"/>
                <w:lang w:eastAsia="en-US"/>
              </w:rPr>
            </w:pPr>
          </w:p>
        </w:tc>
      </w:tr>
      <w:tr w:rsidR="00AF48D7" w:rsidRPr="00AF48D7" w14:paraId="075E1957" w14:textId="77777777" w:rsidTr="00AF48D7">
        <w:trPr>
          <w:trHeight w:val="254"/>
          <w:jc w:val="center"/>
        </w:trPr>
        <w:tc>
          <w:tcPr>
            <w:tcW w:w="590" w:type="dxa"/>
            <w:shd w:val="clear" w:color="auto" w:fill="auto"/>
            <w:vAlign w:val="center"/>
          </w:tcPr>
          <w:p w14:paraId="2536AC63"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1.1</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3D80151A" w14:textId="77777777" w:rsidR="00AF48D7" w:rsidRPr="00AF48D7" w:rsidRDefault="00AF48D7" w:rsidP="00AF48D7">
            <w:pPr>
              <w:jc w:val="left"/>
              <w:rPr>
                <w:color w:val="000000"/>
                <w:sz w:val="22"/>
                <w:szCs w:val="22"/>
                <w:lang w:eastAsia="en-US"/>
              </w:rPr>
            </w:pPr>
            <w:r w:rsidRPr="00AF48D7">
              <w:rPr>
                <w:color w:val="000000"/>
                <w:sz w:val="22"/>
                <w:szCs w:val="22"/>
                <w:lang w:eastAsia="en-US"/>
              </w:rPr>
              <w:t>Esoša betona flīzes demontāža un montāža</w:t>
            </w:r>
          </w:p>
        </w:tc>
        <w:tc>
          <w:tcPr>
            <w:tcW w:w="1185" w:type="dxa"/>
            <w:tcBorders>
              <w:top w:val="nil"/>
              <w:left w:val="nil"/>
              <w:bottom w:val="single" w:sz="4" w:space="0" w:color="auto"/>
              <w:right w:val="single" w:sz="4" w:space="0" w:color="auto"/>
            </w:tcBorders>
            <w:shd w:val="clear" w:color="000000" w:fill="FFFFFF"/>
            <w:vAlign w:val="bottom"/>
          </w:tcPr>
          <w:p w14:paraId="75B656B1"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6F28B2BE" w14:textId="77777777" w:rsidR="00AF48D7" w:rsidRPr="00AF48D7" w:rsidRDefault="00AF48D7" w:rsidP="00AF48D7">
            <w:pPr>
              <w:jc w:val="center"/>
              <w:rPr>
                <w:color w:val="000000"/>
                <w:sz w:val="22"/>
                <w:szCs w:val="22"/>
                <w:lang w:eastAsia="en-US"/>
              </w:rPr>
            </w:pPr>
            <w:r w:rsidRPr="00AF48D7">
              <w:rPr>
                <w:color w:val="000000"/>
                <w:sz w:val="22"/>
                <w:szCs w:val="22"/>
                <w:lang w:eastAsia="en-US"/>
              </w:rPr>
              <w:t>1.0</w:t>
            </w:r>
          </w:p>
        </w:tc>
      </w:tr>
      <w:tr w:rsidR="00AF48D7" w:rsidRPr="00AF48D7" w14:paraId="2EB3816C" w14:textId="77777777" w:rsidTr="00AF48D7">
        <w:trPr>
          <w:trHeight w:val="239"/>
          <w:jc w:val="center"/>
        </w:trPr>
        <w:tc>
          <w:tcPr>
            <w:tcW w:w="590" w:type="dxa"/>
            <w:shd w:val="clear" w:color="auto" w:fill="auto"/>
            <w:vAlign w:val="center"/>
          </w:tcPr>
          <w:p w14:paraId="3FFECAE3"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1.2</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2CBA4DB8" w14:textId="77777777" w:rsidR="00AF48D7" w:rsidRPr="00AF48D7" w:rsidRDefault="00AF48D7" w:rsidP="00AF48D7">
            <w:pPr>
              <w:jc w:val="left"/>
              <w:rPr>
                <w:color w:val="000000"/>
                <w:sz w:val="22"/>
                <w:szCs w:val="22"/>
                <w:lang w:eastAsia="en-US"/>
              </w:rPr>
            </w:pPr>
            <w:r w:rsidRPr="00AF48D7">
              <w:rPr>
                <w:color w:val="000000"/>
                <w:sz w:val="22"/>
                <w:szCs w:val="22"/>
                <w:lang w:eastAsia="en-US"/>
              </w:rPr>
              <w:t>Cokola apmetuma remonts (biezumā līdz 100mm)</w:t>
            </w:r>
          </w:p>
        </w:tc>
        <w:tc>
          <w:tcPr>
            <w:tcW w:w="1185" w:type="dxa"/>
            <w:tcBorders>
              <w:top w:val="nil"/>
              <w:left w:val="nil"/>
              <w:bottom w:val="single" w:sz="4" w:space="0" w:color="auto"/>
              <w:right w:val="single" w:sz="4" w:space="0" w:color="auto"/>
            </w:tcBorders>
            <w:shd w:val="clear" w:color="000000" w:fill="FFFFFF"/>
            <w:vAlign w:val="bottom"/>
          </w:tcPr>
          <w:p w14:paraId="02444ADD"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10F8AA8C" w14:textId="77777777" w:rsidR="00AF48D7" w:rsidRPr="00AF48D7" w:rsidRDefault="00AF48D7" w:rsidP="00AF48D7">
            <w:pPr>
              <w:jc w:val="center"/>
              <w:rPr>
                <w:color w:val="000000"/>
                <w:sz w:val="22"/>
                <w:szCs w:val="22"/>
                <w:lang w:eastAsia="en-US"/>
              </w:rPr>
            </w:pPr>
            <w:r w:rsidRPr="00AF48D7">
              <w:rPr>
                <w:color w:val="000000"/>
                <w:sz w:val="22"/>
                <w:szCs w:val="22"/>
                <w:lang w:eastAsia="en-US"/>
              </w:rPr>
              <w:t>4.0</w:t>
            </w:r>
          </w:p>
        </w:tc>
      </w:tr>
      <w:tr w:rsidR="00AF48D7" w:rsidRPr="00AF48D7" w14:paraId="7E63F992" w14:textId="77777777" w:rsidTr="00AF48D7">
        <w:trPr>
          <w:trHeight w:val="508"/>
          <w:jc w:val="center"/>
        </w:trPr>
        <w:tc>
          <w:tcPr>
            <w:tcW w:w="590" w:type="dxa"/>
            <w:shd w:val="clear" w:color="auto" w:fill="auto"/>
            <w:vAlign w:val="center"/>
          </w:tcPr>
          <w:p w14:paraId="3778DE6E"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1.3</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32FA05C4" w14:textId="77777777" w:rsidR="00AF48D7" w:rsidRPr="00AF48D7" w:rsidRDefault="00AF48D7" w:rsidP="00AF48D7">
            <w:pPr>
              <w:jc w:val="left"/>
              <w:rPr>
                <w:color w:val="000000"/>
                <w:sz w:val="22"/>
                <w:szCs w:val="22"/>
                <w:lang w:eastAsia="en-US"/>
              </w:rPr>
            </w:pPr>
            <w:r w:rsidRPr="00AF48D7">
              <w:rPr>
                <w:color w:val="000000"/>
                <w:sz w:val="22"/>
                <w:szCs w:val="22"/>
                <w:lang w:eastAsia="en-US"/>
              </w:rPr>
              <w:t>Cokola virsmas gruntēšana, špaktelēšana un krāsošana ar fasādes krāsu</w:t>
            </w:r>
          </w:p>
        </w:tc>
        <w:tc>
          <w:tcPr>
            <w:tcW w:w="1185" w:type="dxa"/>
            <w:tcBorders>
              <w:top w:val="nil"/>
              <w:left w:val="nil"/>
              <w:bottom w:val="single" w:sz="4" w:space="0" w:color="auto"/>
              <w:right w:val="single" w:sz="4" w:space="0" w:color="auto"/>
            </w:tcBorders>
            <w:shd w:val="clear" w:color="000000" w:fill="FFFFFF"/>
            <w:vAlign w:val="bottom"/>
          </w:tcPr>
          <w:p w14:paraId="3CBC07F2"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14899D4B" w14:textId="77777777" w:rsidR="00AF48D7" w:rsidRPr="00AF48D7" w:rsidRDefault="00AF48D7" w:rsidP="00AF48D7">
            <w:pPr>
              <w:jc w:val="center"/>
              <w:rPr>
                <w:color w:val="000000"/>
                <w:sz w:val="22"/>
                <w:szCs w:val="22"/>
                <w:lang w:eastAsia="en-US"/>
              </w:rPr>
            </w:pPr>
            <w:r w:rsidRPr="00AF48D7">
              <w:rPr>
                <w:color w:val="000000"/>
                <w:sz w:val="22"/>
                <w:szCs w:val="22"/>
                <w:lang w:eastAsia="en-US"/>
              </w:rPr>
              <w:t>6.0</w:t>
            </w:r>
          </w:p>
        </w:tc>
      </w:tr>
      <w:tr w:rsidR="00AF48D7" w:rsidRPr="00AF48D7" w14:paraId="6F453B33" w14:textId="77777777" w:rsidTr="00AF48D7">
        <w:trPr>
          <w:trHeight w:val="284"/>
          <w:jc w:val="center"/>
        </w:trPr>
        <w:tc>
          <w:tcPr>
            <w:tcW w:w="590" w:type="dxa"/>
            <w:shd w:val="clear" w:color="auto" w:fill="auto"/>
            <w:vAlign w:val="center"/>
          </w:tcPr>
          <w:p w14:paraId="5C6A4023"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2.</w:t>
            </w:r>
          </w:p>
        </w:tc>
        <w:tc>
          <w:tcPr>
            <w:tcW w:w="6618" w:type="dxa"/>
            <w:tcBorders>
              <w:top w:val="single" w:sz="4" w:space="0" w:color="auto"/>
              <w:left w:val="single" w:sz="4" w:space="0" w:color="auto"/>
              <w:bottom w:val="single" w:sz="4" w:space="0" w:color="auto"/>
              <w:right w:val="single" w:sz="4" w:space="0" w:color="000000"/>
            </w:tcBorders>
            <w:shd w:val="clear" w:color="000000" w:fill="FFFFFF"/>
            <w:vAlign w:val="bottom"/>
          </w:tcPr>
          <w:p w14:paraId="732B6058" w14:textId="77777777" w:rsidR="00AF48D7" w:rsidRPr="00AF48D7" w:rsidRDefault="00AF48D7" w:rsidP="00AF48D7">
            <w:pPr>
              <w:jc w:val="left"/>
              <w:rPr>
                <w:color w:val="000000"/>
                <w:sz w:val="22"/>
                <w:szCs w:val="22"/>
                <w:lang w:eastAsia="en-US"/>
              </w:rPr>
            </w:pPr>
            <w:r w:rsidRPr="00AF48D7">
              <w:rPr>
                <w:color w:val="000000"/>
                <w:sz w:val="22"/>
                <w:szCs w:val="22"/>
                <w:lang w:eastAsia="en-US"/>
              </w:rPr>
              <w:t>Flīzēto kāpņu remonts</w:t>
            </w:r>
          </w:p>
        </w:tc>
        <w:tc>
          <w:tcPr>
            <w:tcW w:w="1185" w:type="dxa"/>
            <w:tcBorders>
              <w:top w:val="single" w:sz="4" w:space="0" w:color="auto"/>
              <w:left w:val="nil"/>
              <w:bottom w:val="single" w:sz="4" w:space="0" w:color="auto"/>
              <w:right w:val="single" w:sz="4" w:space="0" w:color="auto"/>
            </w:tcBorders>
            <w:shd w:val="clear" w:color="auto" w:fill="auto"/>
            <w:vAlign w:val="center"/>
          </w:tcPr>
          <w:p w14:paraId="621C03CE" w14:textId="77777777" w:rsidR="00AF48D7" w:rsidRPr="00AF48D7" w:rsidRDefault="00AF48D7" w:rsidP="00AF48D7">
            <w:pPr>
              <w:jc w:val="center"/>
              <w:rPr>
                <w:rFonts w:ascii="Calibri" w:hAnsi="Calibri" w:cs="Calibri"/>
                <w:lang w:eastAsia="en-US"/>
              </w:rPr>
            </w:pPr>
          </w:p>
        </w:tc>
        <w:tc>
          <w:tcPr>
            <w:tcW w:w="1061" w:type="dxa"/>
            <w:tcBorders>
              <w:top w:val="single" w:sz="4" w:space="0" w:color="auto"/>
              <w:left w:val="nil"/>
              <w:bottom w:val="single" w:sz="4" w:space="0" w:color="auto"/>
              <w:right w:val="single" w:sz="4" w:space="0" w:color="auto"/>
            </w:tcBorders>
            <w:shd w:val="clear" w:color="auto" w:fill="auto"/>
            <w:vAlign w:val="center"/>
          </w:tcPr>
          <w:p w14:paraId="67CAEF25" w14:textId="77777777" w:rsidR="00AF48D7" w:rsidRPr="00AF48D7" w:rsidRDefault="00AF48D7" w:rsidP="00AF48D7">
            <w:pPr>
              <w:jc w:val="center"/>
              <w:rPr>
                <w:rFonts w:ascii="Calibri" w:hAnsi="Calibri" w:cs="Calibri"/>
                <w:lang w:eastAsia="en-US"/>
              </w:rPr>
            </w:pPr>
          </w:p>
        </w:tc>
      </w:tr>
      <w:tr w:rsidR="00AF48D7" w:rsidRPr="00AF48D7" w14:paraId="49967F9A" w14:textId="77777777" w:rsidTr="00AF48D7">
        <w:trPr>
          <w:trHeight w:val="239"/>
          <w:jc w:val="center"/>
        </w:trPr>
        <w:tc>
          <w:tcPr>
            <w:tcW w:w="590" w:type="dxa"/>
            <w:shd w:val="clear" w:color="auto" w:fill="auto"/>
            <w:vAlign w:val="center"/>
          </w:tcPr>
          <w:p w14:paraId="4DFD0EC9"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2.1</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002D0738" w14:textId="77777777" w:rsidR="00AF48D7" w:rsidRPr="00AF48D7" w:rsidRDefault="00AF48D7" w:rsidP="00AF48D7">
            <w:pPr>
              <w:jc w:val="left"/>
              <w:rPr>
                <w:color w:val="000000"/>
                <w:sz w:val="22"/>
                <w:szCs w:val="22"/>
                <w:lang w:eastAsia="en-US"/>
              </w:rPr>
            </w:pPr>
            <w:r w:rsidRPr="00AF48D7">
              <w:rPr>
                <w:color w:val="000000"/>
                <w:sz w:val="22"/>
                <w:szCs w:val="22"/>
                <w:lang w:eastAsia="en-US"/>
              </w:rPr>
              <w:t>Flīžu demontāža</w:t>
            </w:r>
          </w:p>
        </w:tc>
        <w:tc>
          <w:tcPr>
            <w:tcW w:w="1185" w:type="dxa"/>
            <w:tcBorders>
              <w:top w:val="nil"/>
              <w:left w:val="nil"/>
              <w:bottom w:val="single" w:sz="4" w:space="0" w:color="auto"/>
              <w:right w:val="single" w:sz="4" w:space="0" w:color="auto"/>
            </w:tcBorders>
            <w:shd w:val="clear" w:color="000000" w:fill="FFFFFF"/>
            <w:vAlign w:val="bottom"/>
          </w:tcPr>
          <w:p w14:paraId="5A7AACC9"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2F4372C3" w14:textId="77777777" w:rsidR="00AF48D7" w:rsidRPr="00AF48D7" w:rsidRDefault="00AF48D7" w:rsidP="00AF48D7">
            <w:pPr>
              <w:jc w:val="center"/>
              <w:rPr>
                <w:color w:val="000000"/>
                <w:sz w:val="22"/>
                <w:szCs w:val="22"/>
                <w:lang w:eastAsia="en-US"/>
              </w:rPr>
            </w:pPr>
            <w:r w:rsidRPr="00AF48D7">
              <w:rPr>
                <w:color w:val="000000"/>
                <w:sz w:val="22"/>
                <w:szCs w:val="22"/>
                <w:lang w:eastAsia="en-US"/>
              </w:rPr>
              <w:t>8.0</w:t>
            </w:r>
          </w:p>
        </w:tc>
      </w:tr>
      <w:tr w:rsidR="00AF48D7" w:rsidRPr="00AF48D7" w14:paraId="75183B4F" w14:textId="77777777" w:rsidTr="00AF48D7">
        <w:trPr>
          <w:trHeight w:val="254"/>
          <w:jc w:val="center"/>
        </w:trPr>
        <w:tc>
          <w:tcPr>
            <w:tcW w:w="590" w:type="dxa"/>
            <w:shd w:val="clear" w:color="auto" w:fill="auto"/>
            <w:vAlign w:val="center"/>
          </w:tcPr>
          <w:p w14:paraId="2DAA0BD7"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2.2</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6F950939" w14:textId="77777777" w:rsidR="00AF48D7" w:rsidRPr="00AF48D7" w:rsidRDefault="00AF48D7" w:rsidP="00AF48D7">
            <w:pPr>
              <w:jc w:val="left"/>
              <w:rPr>
                <w:color w:val="000000"/>
                <w:sz w:val="22"/>
                <w:szCs w:val="22"/>
                <w:lang w:eastAsia="en-US"/>
              </w:rPr>
            </w:pPr>
            <w:r w:rsidRPr="00AF48D7">
              <w:rPr>
                <w:color w:val="000000"/>
                <w:sz w:val="22"/>
                <w:szCs w:val="22"/>
                <w:lang w:eastAsia="en-US"/>
              </w:rPr>
              <w:t>Betona seguma gruntēšana ("</w:t>
            </w:r>
            <w:proofErr w:type="spellStart"/>
            <w:r w:rsidRPr="00AF48D7">
              <w:rPr>
                <w:color w:val="000000"/>
                <w:sz w:val="22"/>
                <w:szCs w:val="22"/>
                <w:lang w:eastAsia="en-US"/>
              </w:rPr>
              <w:t>Struktur</w:t>
            </w:r>
            <w:proofErr w:type="spellEnd"/>
            <w:r w:rsidRPr="00AF48D7">
              <w:rPr>
                <w:color w:val="000000"/>
                <w:sz w:val="22"/>
                <w:szCs w:val="22"/>
                <w:lang w:eastAsia="en-US"/>
              </w:rPr>
              <w:t>" vai analoga grunts)</w:t>
            </w:r>
          </w:p>
        </w:tc>
        <w:tc>
          <w:tcPr>
            <w:tcW w:w="1185" w:type="dxa"/>
            <w:tcBorders>
              <w:top w:val="nil"/>
              <w:left w:val="nil"/>
              <w:bottom w:val="single" w:sz="4" w:space="0" w:color="auto"/>
              <w:right w:val="single" w:sz="4" w:space="0" w:color="auto"/>
            </w:tcBorders>
            <w:shd w:val="clear" w:color="000000" w:fill="FFFFFF"/>
            <w:vAlign w:val="bottom"/>
          </w:tcPr>
          <w:p w14:paraId="438FD2E8"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7F9AEA37" w14:textId="77777777" w:rsidR="00AF48D7" w:rsidRPr="00AF48D7" w:rsidRDefault="00AF48D7" w:rsidP="00AF48D7">
            <w:pPr>
              <w:jc w:val="center"/>
              <w:rPr>
                <w:color w:val="000000"/>
                <w:sz w:val="22"/>
                <w:szCs w:val="22"/>
                <w:lang w:eastAsia="en-US"/>
              </w:rPr>
            </w:pPr>
            <w:r w:rsidRPr="00AF48D7">
              <w:rPr>
                <w:color w:val="000000"/>
                <w:sz w:val="22"/>
                <w:szCs w:val="22"/>
                <w:lang w:eastAsia="en-US"/>
              </w:rPr>
              <w:t>8.0</w:t>
            </w:r>
          </w:p>
        </w:tc>
      </w:tr>
      <w:tr w:rsidR="00AF48D7" w:rsidRPr="00AF48D7" w14:paraId="5180A647" w14:textId="77777777" w:rsidTr="00AF48D7">
        <w:trPr>
          <w:trHeight w:val="239"/>
          <w:jc w:val="center"/>
        </w:trPr>
        <w:tc>
          <w:tcPr>
            <w:tcW w:w="590" w:type="dxa"/>
            <w:shd w:val="clear" w:color="auto" w:fill="auto"/>
            <w:vAlign w:val="center"/>
          </w:tcPr>
          <w:p w14:paraId="3DA8454D"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2.3</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7B7781B2" w14:textId="77777777" w:rsidR="00AF48D7" w:rsidRPr="00AF48D7" w:rsidRDefault="00AF48D7" w:rsidP="00AF48D7">
            <w:pPr>
              <w:jc w:val="left"/>
              <w:rPr>
                <w:color w:val="000000"/>
                <w:sz w:val="22"/>
                <w:szCs w:val="22"/>
                <w:lang w:eastAsia="en-US"/>
              </w:rPr>
            </w:pPr>
            <w:r w:rsidRPr="00AF48D7">
              <w:rPr>
                <w:color w:val="000000"/>
                <w:sz w:val="22"/>
                <w:szCs w:val="22"/>
                <w:lang w:eastAsia="en-US"/>
              </w:rPr>
              <w:t>Kāpņu pakāpienu un laukumu flīzēšana</w:t>
            </w:r>
          </w:p>
        </w:tc>
        <w:tc>
          <w:tcPr>
            <w:tcW w:w="1185" w:type="dxa"/>
            <w:tcBorders>
              <w:top w:val="nil"/>
              <w:left w:val="nil"/>
              <w:bottom w:val="single" w:sz="4" w:space="0" w:color="auto"/>
              <w:right w:val="single" w:sz="4" w:space="0" w:color="auto"/>
            </w:tcBorders>
            <w:shd w:val="clear" w:color="000000" w:fill="FFFFFF"/>
            <w:vAlign w:val="bottom"/>
          </w:tcPr>
          <w:p w14:paraId="32B78AFE"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465BF988" w14:textId="77777777" w:rsidR="00AF48D7" w:rsidRPr="00AF48D7" w:rsidRDefault="00AF48D7" w:rsidP="00AF48D7">
            <w:pPr>
              <w:jc w:val="center"/>
              <w:rPr>
                <w:color w:val="000000"/>
                <w:sz w:val="22"/>
                <w:szCs w:val="22"/>
                <w:lang w:eastAsia="en-US"/>
              </w:rPr>
            </w:pPr>
            <w:r w:rsidRPr="00AF48D7">
              <w:rPr>
                <w:color w:val="000000"/>
                <w:sz w:val="22"/>
                <w:szCs w:val="22"/>
                <w:lang w:eastAsia="en-US"/>
              </w:rPr>
              <w:t>8.0</w:t>
            </w:r>
          </w:p>
        </w:tc>
      </w:tr>
      <w:tr w:rsidR="00AF48D7" w:rsidRPr="00AF48D7" w14:paraId="7F9EA0EB" w14:textId="77777777" w:rsidTr="00AF48D7">
        <w:trPr>
          <w:trHeight w:val="254"/>
          <w:jc w:val="center"/>
        </w:trPr>
        <w:tc>
          <w:tcPr>
            <w:tcW w:w="590" w:type="dxa"/>
            <w:shd w:val="clear" w:color="auto" w:fill="auto"/>
            <w:vAlign w:val="center"/>
          </w:tcPr>
          <w:p w14:paraId="4F77E3C2"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2.4</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45696DE1" w14:textId="77777777" w:rsidR="00AF48D7" w:rsidRPr="00AF48D7" w:rsidRDefault="00AF48D7" w:rsidP="00AF48D7">
            <w:pPr>
              <w:jc w:val="left"/>
              <w:rPr>
                <w:color w:val="000000"/>
                <w:sz w:val="22"/>
                <w:szCs w:val="22"/>
                <w:lang w:eastAsia="en-US"/>
              </w:rPr>
            </w:pPr>
            <w:r w:rsidRPr="00AF48D7">
              <w:rPr>
                <w:color w:val="000000"/>
                <w:sz w:val="22"/>
                <w:szCs w:val="22"/>
                <w:lang w:eastAsia="en-US"/>
              </w:rPr>
              <w:t>Cokola apmetuma remonts (biezumā līdz 10mm)</w:t>
            </w:r>
          </w:p>
        </w:tc>
        <w:tc>
          <w:tcPr>
            <w:tcW w:w="1185" w:type="dxa"/>
            <w:tcBorders>
              <w:top w:val="nil"/>
              <w:left w:val="nil"/>
              <w:bottom w:val="single" w:sz="4" w:space="0" w:color="auto"/>
              <w:right w:val="single" w:sz="4" w:space="0" w:color="auto"/>
            </w:tcBorders>
            <w:shd w:val="clear" w:color="000000" w:fill="FFFFFF"/>
            <w:vAlign w:val="bottom"/>
          </w:tcPr>
          <w:p w14:paraId="78A939DC"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0F1DA70F" w14:textId="77777777" w:rsidR="00AF48D7" w:rsidRPr="00AF48D7" w:rsidRDefault="00AF48D7" w:rsidP="00AF48D7">
            <w:pPr>
              <w:jc w:val="center"/>
              <w:rPr>
                <w:color w:val="000000"/>
                <w:sz w:val="22"/>
                <w:szCs w:val="22"/>
                <w:lang w:eastAsia="en-US"/>
              </w:rPr>
            </w:pPr>
            <w:r w:rsidRPr="00AF48D7">
              <w:rPr>
                <w:color w:val="000000"/>
                <w:sz w:val="22"/>
                <w:szCs w:val="22"/>
                <w:lang w:eastAsia="en-US"/>
              </w:rPr>
              <w:t>7.0</w:t>
            </w:r>
          </w:p>
        </w:tc>
      </w:tr>
      <w:tr w:rsidR="00AF48D7" w:rsidRPr="00AF48D7" w14:paraId="59D74A14" w14:textId="77777777" w:rsidTr="00AF48D7">
        <w:trPr>
          <w:trHeight w:val="493"/>
          <w:jc w:val="center"/>
        </w:trPr>
        <w:tc>
          <w:tcPr>
            <w:tcW w:w="590" w:type="dxa"/>
            <w:shd w:val="clear" w:color="auto" w:fill="auto"/>
            <w:vAlign w:val="center"/>
          </w:tcPr>
          <w:p w14:paraId="0390599A"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2.5</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53CA10BB" w14:textId="77777777" w:rsidR="00AF48D7" w:rsidRPr="00AF48D7" w:rsidRDefault="00AF48D7" w:rsidP="00AF48D7">
            <w:pPr>
              <w:jc w:val="left"/>
              <w:rPr>
                <w:color w:val="000000"/>
                <w:sz w:val="22"/>
                <w:szCs w:val="22"/>
                <w:lang w:eastAsia="en-US"/>
              </w:rPr>
            </w:pPr>
            <w:r w:rsidRPr="00AF48D7">
              <w:rPr>
                <w:color w:val="000000"/>
                <w:sz w:val="22"/>
                <w:szCs w:val="22"/>
                <w:lang w:eastAsia="en-US"/>
              </w:rPr>
              <w:t>Cokola betona virsmas gruntēšana, špaktelēšana un krāsošana ar fasādes krāsu</w:t>
            </w:r>
          </w:p>
        </w:tc>
        <w:tc>
          <w:tcPr>
            <w:tcW w:w="1185" w:type="dxa"/>
            <w:tcBorders>
              <w:top w:val="nil"/>
              <w:left w:val="nil"/>
              <w:bottom w:val="single" w:sz="4" w:space="0" w:color="auto"/>
              <w:right w:val="single" w:sz="4" w:space="0" w:color="auto"/>
            </w:tcBorders>
            <w:shd w:val="clear" w:color="000000" w:fill="FFFFFF"/>
            <w:vAlign w:val="bottom"/>
          </w:tcPr>
          <w:p w14:paraId="09F0C116"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742C12B9" w14:textId="77777777" w:rsidR="00AF48D7" w:rsidRPr="00AF48D7" w:rsidRDefault="00AF48D7" w:rsidP="00AF48D7">
            <w:pPr>
              <w:jc w:val="center"/>
              <w:rPr>
                <w:color w:val="000000"/>
                <w:sz w:val="22"/>
                <w:szCs w:val="22"/>
                <w:lang w:eastAsia="en-US"/>
              </w:rPr>
            </w:pPr>
            <w:r w:rsidRPr="00AF48D7">
              <w:rPr>
                <w:color w:val="000000"/>
                <w:sz w:val="22"/>
                <w:szCs w:val="22"/>
                <w:lang w:eastAsia="en-US"/>
              </w:rPr>
              <w:t>7.0</w:t>
            </w:r>
          </w:p>
        </w:tc>
      </w:tr>
      <w:tr w:rsidR="00AF48D7" w:rsidRPr="00AF48D7" w14:paraId="45149BC1" w14:textId="77777777" w:rsidTr="00AF48D7">
        <w:trPr>
          <w:trHeight w:val="299"/>
          <w:jc w:val="center"/>
        </w:trPr>
        <w:tc>
          <w:tcPr>
            <w:tcW w:w="590" w:type="dxa"/>
            <w:shd w:val="clear" w:color="auto" w:fill="auto"/>
            <w:vAlign w:val="center"/>
          </w:tcPr>
          <w:p w14:paraId="3341B94F"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3.</w:t>
            </w:r>
          </w:p>
        </w:tc>
        <w:tc>
          <w:tcPr>
            <w:tcW w:w="6618" w:type="dxa"/>
            <w:tcBorders>
              <w:top w:val="single" w:sz="4" w:space="0" w:color="auto"/>
              <w:left w:val="single" w:sz="4" w:space="0" w:color="auto"/>
              <w:bottom w:val="single" w:sz="4" w:space="0" w:color="auto"/>
              <w:right w:val="single" w:sz="4" w:space="0" w:color="000000"/>
            </w:tcBorders>
            <w:shd w:val="clear" w:color="000000" w:fill="FFFFFF"/>
            <w:vAlign w:val="bottom"/>
          </w:tcPr>
          <w:p w14:paraId="7B6ECF95" w14:textId="77777777" w:rsidR="00AF48D7" w:rsidRPr="00AF48D7" w:rsidRDefault="00AF48D7" w:rsidP="00AF48D7">
            <w:pPr>
              <w:jc w:val="left"/>
              <w:rPr>
                <w:color w:val="000000"/>
                <w:sz w:val="22"/>
                <w:szCs w:val="22"/>
                <w:lang w:eastAsia="en-US"/>
              </w:rPr>
            </w:pPr>
            <w:r w:rsidRPr="00AF48D7">
              <w:rPr>
                <w:color w:val="000000"/>
                <w:sz w:val="22"/>
                <w:szCs w:val="22"/>
                <w:lang w:eastAsia="en-US"/>
              </w:rPr>
              <w:t xml:space="preserve">Kāpņu remonts (ieeja pie </w:t>
            </w:r>
            <w:proofErr w:type="spellStart"/>
            <w:r w:rsidRPr="00AF48D7">
              <w:rPr>
                <w:color w:val="000000"/>
                <w:sz w:val="22"/>
                <w:szCs w:val="22"/>
                <w:lang w:eastAsia="en-US"/>
              </w:rPr>
              <w:t>pandusa</w:t>
            </w:r>
            <w:proofErr w:type="spellEnd"/>
            <w:r w:rsidRPr="00AF48D7">
              <w:rPr>
                <w:color w:val="000000"/>
                <w:sz w:val="22"/>
                <w:szCs w:val="22"/>
                <w:lang w:eastAsia="en-US"/>
              </w:rPr>
              <w:t>)</w:t>
            </w:r>
          </w:p>
        </w:tc>
        <w:tc>
          <w:tcPr>
            <w:tcW w:w="1185" w:type="dxa"/>
            <w:tcBorders>
              <w:top w:val="single" w:sz="4" w:space="0" w:color="auto"/>
              <w:left w:val="nil"/>
              <w:bottom w:val="single" w:sz="4" w:space="0" w:color="auto"/>
              <w:right w:val="single" w:sz="4" w:space="0" w:color="auto"/>
            </w:tcBorders>
            <w:shd w:val="clear" w:color="auto" w:fill="auto"/>
            <w:vAlign w:val="center"/>
          </w:tcPr>
          <w:p w14:paraId="651E76B2" w14:textId="77777777" w:rsidR="00AF48D7" w:rsidRPr="00AF48D7" w:rsidRDefault="00AF48D7" w:rsidP="00AF48D7">
            <w:pPr>
              <w:jc w:val="center"/>
              <w:rPr>
                <w:rFonts w:ascii="Calibri" w:hAnsi="Calibri" w:cs="Calibri"/>
                <w:lang w:eastAsia="en-US"/>
              </w:rPr>
            </w:pPr>
          </w:p>
        </w:tc>
        <w:tc>
          <w:tcPr>
            <w:tcW w:w="1061" w:type="dxa"/>
            <w:tcBorders>
              <w:top w:val="single" w:sz="4" w:space="0" w:color="auto"/>
              <w:left w:val="nil"/>
              <w:bottom w:val="single" w:sz="4" w:space="0" w:color="auto"/>
              <w:right w:val="single" w:sz="4" w:space="0" w:color="auto"/>
            </w:tcBorders>
            <w:shd w:val="clear" w:color="auto" w:fill="auto"/>
            <w:vAlign w:val="center"/>
          </w:tcPr>
          <w:p w14:paraId="5CBC7656" w14:textId="77777777" w:rsidR="00AF48D7" w:rsidRPr="00AF48D7" w:rsidRDefault="00AF48D7" w:rsidP="00AF48D7">
            <w:pPr>
              <w:jc w:val="center"/>
              <w:rPr>
                <w:rFonts w:ascii="Calibri" w:hAnsi="Calibri" w:cs="Calibri"/>
                <w:lang w:eastAsia="en-US"/>
              </w:rPr>
            </w:pPr>
          </w:p>
        </w:tc>
      </w:tr>
      <w:tr w:rsidR="00AF48D7" w:rsidRPr="00AF48D7" w14:paraId="3C314D9B" w14:textId="77777777" w:rsidTr="00AF48D7">
        <w:trPr>
          <w:trHeight w:val="493"/>
          <w:jc w:val="center"/>
        </w:trPr>
        <w:tc>
          <w:tcPr>
            <w:tcW w:w="590" w:type="dxa"/>
            <w:shd w:val="clear" w:color="auto" w:fill="auto"/>
            <w:vAlign w:val="center"/>
          </w:tcPr>
          <w:p w14:paraId="42A82523"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3.1</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47A58A61" w14:textId="77777777" w:rsidR="00AF48D7" w:rsidRPr="00AF48D7" w:rsidRDefault="00AF48D7" w:rsidP="00AF48D7">
            <w:pPr>
              <w:jc w:val="left"/>
              <w:rPr>
                <w:color w:val="000000"/>
                <w:sz w:val="22"/>
                <w:szCs w:val="22"/>
                <w:lang w:eastAsia="en-US"/>
              </w:rPr>
            </w:pPr>
            <w:r w:rsidRPr="00AF48D7">
              <w:rPr>
                <w:color w:val="000000"/>
                <w:sz w:val="22"/>
                <w:szCs w:val="22"/>
                <w:lang w:eastAsia="en-US"/>
              </w:rPr>
              <w:t>Kāpņu pakāpienu remonts atbilstoši tehnoloģijai (</w:t>
            </w:r>
            <w:proofErr w:type="spellStart"/>
            <w:r w:rsidRPr="00AF48D7">
              <w:rPr>
                <w:color w:val="000000"/>
                <w:sz w:val="22"/>
                <w:szCs w:val="22"/>
                <w:lang w:eastAsia="en-US"/>
              </w:rPr>
              <w:t>Renorapid</w:t>
            </w:r>
            <w:proofErr w:type="spellEnd"/>
            <w:r w:rsidRPr="00AF48D7">
              <w:rPr>
                <w:color w:val="000000"/>
                <w:sz w:val="22"/>
                <w:szCs w:val="22"/>
                <w:lang w:eastAsia="en-US"/>
              </w:rPr>
              <w:t xml:space="preserve"> jeb Vincents </w:t>
            </w:r>
            <w:proofErr w:type="spellStart"/>
            <w:r w:rsidRPr="00AF48D7">
              <w:rPr>
                <w:color w:val="000000"/>
                <w:sz w:val="22"/>
                <w:szCs w:val="22"/>
                <w:lang w:eastAsia="en-US"/>
              </w:rPr>
              <w:t>polyline</w:t>
            </w:r>
            <w:proofErr w:type="spellEnd"/>
            <w:r w:rsidRPr="00AF48D7">
              <w:rPr>
                <w:color w:val="000000"/>
                <w:sz w:val="22"/>
                <w:szCs w:val="22"/>
                <w:lang w:eastAsia="en-US"/>
              </w:rPr>
              <w:t xml:space="preserve"> jeb cits)</w:t>
            </w:r>
          </w:p>
        </w:tc>
        <w:tc>
          <w:tcPr>
            <w:tcW w:w="1185" w:type="dxa"/>
            <w:tcBorders>
              <w:top w:val="nil"/>
              <w:left w:val="nil"/>
              <w:bottom w:val="single" w:sz="4" w:space="0" w:color="auto"/>
              <w:right w:val="single" w:sz="4" w:space="0" w:color="auto"/>
            </w:tcBorders>
            <w:shd w:val="clear" w:color="000000" w:fill="FFFFFF"/>
            <w:vAlign w:val="bottom"/>
          </w:tcPr>
          <w:p w14:paraId="34BA7CD6"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7153F029" w14:textId="77777777" w:rsidR="00AF48D7" w:rsidRPr="00AF48D7" w:rsidRDefault="00AF48D7" w:rsidP="00AF48D7">
            <w:pPr>
              <w:jc w:val="center"/>
              <w:rPr>
                <w:color w:val="000000"/>
                <w:sz w:val="22"/>
                <w:szCs w:val="22"/>
                <w:lang w:eastAsia="en-US"/>
              </w:rPr>
            </w:pPr>
            <w:r w:rsidRPr="00AF48D7">
              <w:rPr>
                <w:color w:val="000000"/>
                <w:sz w:val="22"/>
                <w:szCs w:val="22"/>
                <w:lang w:eastAsia="en-US"/>
              </w:rPr>
              <w:t>3.0</w:t>
            </w:r>
          </w:p>
        </w:tc>
      </w:tr>
      <w:tr w:rsidR="00AF48D7" w:rsidRPr="00AF48D7" w14:paraId="4035ADBF" w14:textId="77777777" w:rsidTr="00AF48D7">
        <w:trPr>
          <w:trHeight w:val="254"/>
          <w:jc w:val="center"/>
        </w:trPr>
        <w:tc>
          <w:tcPr>
            <w:tcW w:w="590" w:type="dxa"/>
            <w:shd w:val="clear" w:color="auto" w:fill="auto"/>
            <w:vAlign w:val="center"/>
          </w:tcPr>
          <w:p w14:paraId="4A7AFEC3"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3.2</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6B8C554E" w14:textId="77777777" w:rsidR="00AF48D7" w:rsidRPr="00AF48D7" w:rsidRDefault="00AF48D7" w:rsidP="00AF48D7">
            <w:pPr>
              <w:jc w:val="left"/>
              <w:rPr>
                <w:color w:val="000000"/>
                <w:sz w:val="22"/>
                <w:szCs w:val="22"/>
                <w:lang w:eastAsia="en-US"/>
              </w:rPr>
            </w:pPr>
            <w:r w:rsidRPr="00AF48D7">
              <w:rPr>
                <w:color w:val="000000"/>
                <w:sz w:val="22"/>
                <w:szCs w:val="22"/>
                <w:lang w:eastAsia="en-US"/>
              </w:rPr>
              <w:t>Cokola apmetuma remonts (biezumā līdz 50mm)</w:t>
            </w:r>
          </w:p>
        </w:tc>
        <w:tc>
          <w:tcPr>
            <w:tcW w:w="1185" w:type="dxa"/>
            <w:tcBorders>
              <w:top w:val="nil"/>
              <w:left w:val="nil"/>
              <w:bottom w:val="single" w:sz="4" w:space="0" w:color="auto"/>
              <w:right w:val="single" w:sz="4" w:space="0" w:color="auto"/>
            </w:tcBorders>
            <w:shd w:val="clear" w:color="000000" w:fill="FFFFFF"/>
            <w:vAlign w:val="bottom"/>
          </w:tcPr>
          <w:p w14:paraId="01B182B5"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11F0067D" w14:textId="77777777" w:rsidR="00AF48D7" w:rsidRPr="00AF48D7" w:rsidRDefault="00AF48D7" w:rsidP="00AF48D7">
            <w:pPr>
              <w:jc w:val="center"/>
              <w:rPr>
                <w:color w:val="000000"/>
                <w:sz w:val="22"/>
                <w:szCs w:val="22"/>
                <w:lang w:eastAsia="en-US"/>
              </w:rPr>
            </w:pPr>
            <w:r w:rsidRPr="00AF48D7">
              <w:rPr>
                <w:color w:val="000000"/>
                <w:sz w:val="22"/>
                <w:szCs w:val="22"/>
                <w:lang w:eastAsia="en-US"/>
              </w:rPr>
              <w:t>3.0</w:t>
            </w:r>
          </w:p>
        </w:tc>
      </w:tr>
      <w:tr w:rsidR="00AF48D7" w:rsidRPr="00AF48D7" w14:paraId="0841FB64" w14:textId="77777777" w:rsidTr="00AF48D7">
        <w:trPr>
          <w:trHeight w:val="493"/>
          <w:jc w:val="center"/>
        </w:trPr>
        <w:tc>
          <w:tcPr>
            <w:tcW w:w="590" w:type="dxa"/>
            <w:shd w:val="clear" w:color="auto" w:fill="auto"/>
            <w:vAlign w:val="center"/>
          </w:tcPr>
          <w:p w14:paraId="66575C0A"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3.3</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4072DBCD" w14:textId="77777777" w:rsidR="00AF48D7" w:rsidRPr="00AF48D7" w:rsidRDefault="00AF48D7" w:rsidP="00AF48D7">
            <w:pPr>
              <w:jc w:val="left"/>
              <w:rPr>
                <w:color w:val="000000"/>
                <w:sz w:val="22"/>
                <w:szCs w:val="22"/>
                <w:lang w:eastAsia="en-US"/>
              </w:rPr>
            </w:pPr>
            <w:r w:rsidRPr="00AF48D7">
              <w:rPr>
                <w:color w:val="000000"/>
                <w:sz w:val="22"/>
                <w:szCs w:val="22"/>
                <w:lang w:eastAsia="en-US"/>
              </w:rPr>
              <w:t>Cokola betona virsmas gruntēšana, špaktelēšana un krāsošana ar fasādes krāsu</w:t>
            </w:r>
          </w:p>
        </w:tc>
        <w:tc>
          <w:tcPr>
            <w:tcW w:w="1185" w:type="dxa"/>
            <w:tcBorders>
              <w:top w:val="nil"/>
              <w:left w:val="nil"/>
              <w:bottom w:val="single" w:sz="4" w:space="0" w:color="auto"/>
              <w:right w:val="single" w:sz="4" w:space="0" w:color="auto"/>
            </w:tcBorders>
            <w:shd w:val="clear" w:color="000000" w:fill="FFFFFF"/>
            <w:vAlign w:val="bottom"/>
          </w:tcPr>
          <w:p w14:paraId="11671E18" w14:textId="77777777" w:rsidR="00AF48D7" w:rsidRPr="00AF48D7" w:rsidRDefault="00AF48D7" w:rsidP="00AF48D7">
            <w:pPr>
              <w:jc w:val="center"/>
              <w:rPr>
                <w:color w:val="000000"/>
                <w:sz w:val="22"/>
                <w:szCs w:val="22"/>
                <w:lang w:eastAsia="en-US"/>
              </w:rPr>
            </w:pPr>
            <w:r w:rsidRPr="00AF48D7">
              <w:rPr>
                <w:color w:val="000000"/>
                <w:sz w:val="22"/>
                <w:szCs w:val="22"/>
                <w:lang w:eastAsia="en-US"/>
              </w:rPr>
              <w:t>m2</w:t>
            </w:r>
          </w:p>
        </w:tc>
        <w:tc>
          <w:tcPr>
            <w:tcW w:w="1061" w:type="dxa"/>
            <w:tcBorders>
              <w:top w:val="nil"/>
              <w:left w:val="nil"/>
              <w:bottom w:val="single" w:sz="4" w:space="0" w:color="auto"/>
              <w:right w:val="single" w:sz="4" w:space="0" w:color="auto"/>
            </w:tcBorders>
            <w:shd w:val="clear" w:color="000000" w:fill="FFFFFF"/>
            <w:vAlign w:val="bottom"/>
          </w:tcPr>
          <w:p w14:paraId="3BFA314C" w14:textId="77777777" w:rsidR="00AF48D7" w:rsidRPr="00AF48D7" w:rsidRDefault="00AF48D7" w:rsidP="00AF48D7">
            <w:pPr>
              <w:jc w:val="center"/>
              <w:rPr>
                <w:color w:val="000000"/>
                <w:sz w:val="22"/>
                <w:szCs w:val="22"/>
                <w:lang w:eastAsia="en-US"/>
              </w:rPr>
            </w:pPr>
            <w:r w:rsidRPr="00AF48D7">
              <w:rPr>
                <w:color w:val="000000"/>
                <w:sz w:val="22"/>
                <w:szCs w:val="22"/>
                <w:lang w:eastAsia="en-US"/>
              </w:rPr>
              <w:t>3.0</w:t>
            </w:r>
          </w:p>
        </w:tc>
      </w:tr>
      <w:tr w:rsidR="00AF48D7" w:rsidRPr="00AF48D7" w14:paraId="770B8D46" w14:textId="77777777" w:rsidTr="00AF48D7">
        <w:trPr>
          <w:trHeight w:val="493"/>
          <w:jc w:val="center"/>
        </w:trPr>
        <w:tc>
          <w:tcPr>
            <w:tcW w:w="590" w:type="dxa"/>
            <w:shd w:val="clear" w:color="auto" w:fill="auto"/>
            <w:vAlign w:val="center"/>
          </w:tcPr>
          <w:p w14:paraId="6655E971" w14:textId="77777777" w:rsidR="00AF48D7" w:rsidRPr="00AF48D7" w:rsidRDefault="00AF48D7" w:rsidP="00AF48D7">
            <w:pPr>
              <w:tabs>
                <w:tab w:val="left" w:pos="360"/>
              </w:tabs>
              <w:jc w:val="left"/>
              <w:rPr>
                <w:rFonts w:eastAsia="Calibri"/>
                <w:sz w:val="22"/>
                <w:szCs w:val="22"/>
                <w:lang w:eastAsia="en-US"/>
              </w:rPr>
            </w:pPr>
            <w:r w:rsidRPr="00AF48D7">
              <w:rPr>
                <w:rFonts w:eastAsia="Calibri"/>
                <w:sz w:val="22"/>
                <w:szCs w:val="22"/>
                <w:lang w:eastAsia="en-US"/>
              </w:rPr>
              <w:t>3.4</w:t>
            </w:r>
          </w:p>
        </w:tc>
        <w:tc>
          <w:tcPr>
            <w:tcW w:w="6618" w:type="dxa"/>
            <w:tcBorders>
              <w:top w:val="nil"/>
              <w:left w:val="single" w:sz="4" w:space="0" w:color="auto"/>
              <w:bottom w:val="single" w:sz="4" w:space="0" w:color="auto"/>
              <w:right w:val="single" w:sz="4" w:space="0" w:color="auto"/>
            </w:tcBorders>
            <w:shd w:val="clear" w:color="000000" w:fill="FFFFFF"/>
            <w:vAlign w:val="bottom"/>
          </w:tcPr>
          <w:p w14:paraId="08E98426" w14:textId="77777777" w:rsidR="00AF48D7" w:rsidRPr="00AF48D7" w:rsidRDefault="00AF48D7" w:rsidP="00AF48D7">
            <w:pPr>
              <w:jc w:val="left"/>
              <w:rPr>
                <w:color w:val="000000"/>
                <w:sz w:val="22"/>
                <w:szCs w:val="22"/>
                <w:lang w:eastAsia="en-US"/>
              </w:rPr>
            </w:pPr>
            <w:r w:rsidRPr="00AF48D7">
              <w:rPr>
                <w:color w:val="000000"/>
                <w:sz w:val="22"/>
                <w:szCs w:val="22"/>
                <w:lang w:eastAsia="en-US"/>
              </w:rPr>
              <w:t>Objekta sakārtošana pēc remontdarbu pabeigšanas, būvgružu savākšana un izvešana</w:t>
            </w:r>
          </w:p>
        </w:tc>
        <w:tc>
          <w:tcPr>
            <w:tcW w:w="1185" w:type="dxa"/>
            <w:tcBorders>
              <w:top w:val="nil"/>
              <w:left w:val="nil"/>
              <w:bottom w:val="single" w:sz="4" w:space="0" w:color="auto"/>
              <w:right w:val="single" w:sz="4" w:space="0" w:color="auto"/>
            </w:tcBorders>
            <w:shd w:val="clear" w:color="000000" w:fill="FFFFFF"/>
            <w:vAlign w:val="bottom"/>
          </w:tcPr>
          <w:p w14:paraId="017F4F18" w14:textId="77777777" w:rsidR="00AF48D7" w:rsidRPr="00AF48D7" w:rsidRDefault="00AF48D7" w:rsidP="00AF48D7">
            <w:pPr>
              <w:jc w:val="center"/>
              <w:rPr>
                <w:color w:val="000000"/>
                <w:sz w:val="22"/>
                <w:szCs w:val="22"/>
                <w:lang w:eastAsia="en-US"/>
              </w:rPr>
            </w:pPr>
            <w:r w:rsidRPr="00AF48D7">
              <w:rPr>
                <w:color w:val="000000"/>
                <w:sz w:val="22"/>
                <w:szCs w:val="22"/>
                <w:lang w:eastAsia="en-US"/>
              </w:rPr>
              <w:t>objekts</w:t>
            </w:r>
          </w:p>
        </w:tc>
        <w:tc>
          <w:tcPr>
            <w:tcW w:w="1061" w:type="dxa"/>
            <w:tcBorders>
              <w:top w:val="nil"/>
              <w:left w:val="nil"/>
              <w:bottom w:val="single" w:sz="4" w:space="0" w:color="auto"/>
              <w:right w:val="single" w:sz="4" w:space="0" w:color="auto"/>
            </w:tcBorders>
            <w:shd w:val="clear" w:color="000000" w:fill="FFFFFF"/>
            <w:vAlign w:val="bottom"/>
          </w:tcPr>
          <w:p w14:paraId="0C0A026B" w14:textId="77777777" w:rsidR="00AF48D7" w:rsidRPr="00AF48D7" w:rsidRDefault="00AF48D7" w:rsidP="00AF48D7">
            <w:pPr>
              <w:jc w:val="center"/>
              <w:rPr>
                <w:color w:val="000000"/>
                <w:sz w:val="22"/>
                <w:szCs w:val="22"/>
                <w:lang w:eastAsia="en-US"/>
              </w:rPr>
            </w:pPr>
            <w:r w:rsidRPr="00AF48D7">
              <w:rPr>
                <w:color w:val="000000"/>
                <w:sz w:val="22"/>
                <w:szCs w:val="22"/>
                <w:lang w:eastAsia="en-US"/>
              </w:rPr>
              <w:t>1.</w:t>
            </w:r>
          </w:p>
        </w:tc>
      </w:tr>
    </w:tbl>
    <w:p w14:paraId="1137A9EF" w14:textId="77777777" w:rsidR="00AF48D7" w:rsidRPr="00AF48D7" w:rsidRDefault="00AF48D7" w:rsidP="00AF48D7">
      <w:pPr>
        <w:jc w:val="left"/>
        <w:rPr>
          <w:b/>
          <w:lang w:eastAsia="en-US"/>
        </w:rPr>
      </w:pPr>
    </w:p>
    <w:p w14:paraId="1F7EFC7C" w14:textId="77777777" w:rsidR="00AF48D7" w:rsidRPr="00AF48D7" w:rsidRDefault="00AF48D7" w:rsidP="00AF48D7">
      <w:pPr>
        <w:jc w:val="left"/>
        <w:rPr>
          <w:lang w:eastAsia="ru-RU"/>
        </w:rPr>
      </w:pPr>
      <w:r w:rsidRPr="00AF48D7">
        <w:rPr>
          <w:b/>
          <w:lang w:eastAsia="en-US"/>
        </w:rPr>
        <w:t>Piezīmes:</w:t>
      </w:r>
    </w:p>
    <w:p w14:paraId="65A8DF89" w14:textId="77777777" w:rsidR="00AF48D7" w:rsidRPr="00AF48D7" w:rsidRDefault="00AF48D7" w:rsidP="00AF48D7">
      <w:pPr>
        <w:numPr>
          <w:ilvl w:val="0"/>
          <w:numId w:val="4"/>
        </w:numPr>
        <w:rPr>
          <w:sz w:val="22"/>
          <w:szCs w:val="22"/>
          <w:lang w:eastAsia="en-US"/>
        </w:rPr>
      </w:pPr>
      <w:r w:rsidRPr="00AF48D7">
        <w:rPr>
          <w:sz w:val="22"/>
          <w:szCs w:val="22"/>
          <w:lang w:eastAsia="en-US"/>
        </w:rPr>
        <w:t>Līguma izpildes termiņš – 30 kalendārās dienas, kopš būvvietas pieņemšanas-nodošanas akta sastādīšanas.</w:t>
      </w:r>
    </w:p>
    <w:p w14:paraId="1A947758" w14:textId="77777777" w:rsidR="00AF48D7" w:rsidRPr="00AF48D7" w:rsidRDefault="00AF48D7" w:rsidP="00AF48D7">
      <w:pPr>
        <w:numPr>
          <w:ilvl w:val="0"/>
          <w:numId w:val="4"/>
        </w:numPr>
        <w:rPr>
          <w:sz w:val="22"/>
          <w:szCs w:val="22"/>
          <w:lang w:eastAsia="en-US"/>
        </w:rPr>
      </w:pPr>
      <w:r w:rsidRPr="00AF48D7">
        <w:rPr>
          <w:sz w:val="22"/>
          <w:szCs w:val="22"/>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4CB32603" w14:textId="77777777" w:rsidR="00AF48D7" w:rsidRPr="00AF48D7" w:rsidRDefault="00AF48D7" w:rsidP="00AF48D7">
      <w:pPr>
        <w:numPr>
          <w:ilvl w:val="0"/>
          <w:numId w:val="4"/>
        </w:numPr>
        <w:rPr>
          <w:sz w:val="22"/>
          <w:szCs w:val="22"/>
          <w:lang w:eastAsia="en-US"/>
        </w:rPr>
      </w:pPr>
      <w:r w:rsidRPr="00AF48D7">
        <w:rPr>
          <w:sz w:val="22"/>
          <w:szCs w:val="22"/>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0FC62007" w14:textId="77777777" w:rsidR="00AF48D7" w:rsidRPr="00AF48D7" w:rsidRDefault="00AF48D7" w:rsidP="00AF48D7">
      <w:pPr>
        <w:numPr>
          <w:ilvl w:val="0"/>
          <w:numId w:val="4"/>
        </w:numPr>
        <w:rPr>
          <w:sz w:val="22"/>
          <w:szCs w:val="22"/>
          <w:lang w:eastAsia="en-US"/>
        </w:rPr>
      </w:pPr>
      <w:r w:rsidRPr="00AF48D7">
        <w:rPr>
          <w:sz w:val="22"/>
          <w:szCs w:val="22"/>
          <w:lang w:eastAsia="en-US"/>
        </w:rPr>
        <w:t>Būvdarbu, kas ir saistīti ar paaugstināto trokšņa līmeni, veikšanas laiku saskaņot ar ēkas lietotāju.</w:t>
      </w:r>
    </w:p>
    <w:p w14:paraId="3EC76557" w14:textId="77777777" w:rsidR="00AF48D7" w:rsidRPr="00AF48D7" w:rsidRDefault="00AF48D7" w:rsidP="00AF48D7">
      <w:pPr>
        <w:numPr>
          <w:ilvl w:val="0"/>
          <w:numId w:val="4"/>
        </w:numPr>
        <w:rPr>
          <w:sz w:val="22"/>
          <w:szCs w:val="22"/>
          <w:lang w:eastAsia="en-US"/>
        </w:rPr>
      </w:pPr>
      <w:r w:rsidRPr="00AF48D7">
        <w:rPr>
          <w:sz w:val="22"/>
          <w:szCs w:val="22"/>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0287884F" w14:textId="77777777" w:rsidR="00AF48D7" w:rsidRPr="00AF48D7" w:rsidRDefault="00AF48D7" w:rsidP="00AF48D7">
      <w:pPr>
        <w:numPr>
          <w:ilvl w:val="0"/>
          <w:numId w:val="4"/>
        </w:numPr>
        <w:rPr>
          <w:sz w:val="22"/>
          <w:szCs w:val="22"/>
          <w:lang w:eastAsia="en-US"/>
        </w:rPr>
      </w:pPr>
      <w:r w:rsidRPr="00AF48D7">
        <w:rPr>
          <w:sz w:val="22"/>
          <w:szCs w:val="22"/>
          <w:lang w:eastAsia="en-US"/>
        </w:rPr>
        <w:t>Būvdarbu garantijas termiņš – 3 kalendārie gadi, kopš P/N akta sastādīšanas.</w:t>
      </w:r>
    </w:p>
    <w:p w14:paraId="2485000A" w14:textId="77777777" w:rsidR="00AF48D7" w:rsidRPr="00AF48D7" w:rsidRDefault="00AF48D7" w:rsidP="00AF48D7">
      <w:pPr>
        <w:jc w:val="left"/>
        <w:rPr>
          <w:b/>
          <w:lang w:eastAsia="en-US"/>
        </w:rPr>
      </w:pPr>
    </w:p>
    <w:p w14:paraId="1D5F4219" w14:textId="77777777" w:rsidR="00AF48D7" w:rsidRPr="00AF48D7" w:rsidRDefault="00AF48D7" w:rsidP="00AF48D7">
      <w:pPr>
        <w:jc w:val="left"/>
        <w:rPr>
          <w:b/>
          <w:lang w:eastAsia="en-US"/>
        </w:rPr>
      </w:pPr>
      <w:r w:rsidRPr="00AF48D7">
        <w:rPr>
          <w:b/>
          <w:lang w:eastAsia="en-US"/>
        </w:rPr>
        <w:t xml:space="preserve">Sastādīja: </w:t>
      </w:r>
      <w:r w:rsidRPr="00AF48D7">
        <w:rPr>
          <w:b/>
          <w:lang w:eastAsia="en-US"/>
        </w:rPr>
        <w:tab/>
        <w:t xml:space="preserve">____________________________________________________          </w:t>
      </w:r>
      <w:r w:rsidRPr="00AF48D7">
        <w:rPr>
          <w:lang w:eastAsia="en-US"/>
        </w:rPr>
        <w:t>V. Kalniņš</w:t>
      </w:r>
    </w:p>
    <w:p w14:paraId="6A7787FB" w14:textId="77777777" w:rsidR="00AF48D7" w:rsidRPr="00AF48D7" w:rsidRDefault="00AF48D7" w:rsidP="00AF48D7">
      <w:pPr>
        <w:jc w:val="left"/>
        <w:rPr>
          <w:vertAlign w:val="superscript"/>
          <w:lang w:eastAsia="en-US"/>
        </w:rPr>
      </w:pPr>
      <w:r w:rsidRPr="00AF48D7">
        <w:rPr>
          <w:b/>
          <w:lang w:eastAsia="en-US"/>
        </w:rPr>
        <w:tab/>
      </w:r>
      <w:r w:rsidRPr="00AF48D7">
        <w:rPr>
          <w:b/>
          <w:lang w:eastAsia="en-US"/>
        </w:rPr>
        <w:tab/>
      </w:r>
      <w:r w:rsidRPr="00AF48D7">
        <w:rPr>
          <w:b/>
          <w:lang w:eastAsia="en-US"/>
        </w:rPr>
        <w:tab/>
      </w:r>
      <w:r w:rsidRPr="00AF48D7">
        <w:rPr>
          <w:b/>
          <w:lang w:eastAsia="en-US"/>
        </w:rPr>
        <w:tab/>
      </w:r>
      <w:r w:rsidRPr="00AF48D7">
        <w:rPr>
          <w:b/>
          <w:lang w:eastAsia="en-US"/>
        </w:rPr>
        <w:tab/>
      </w:r>
      <w:r w:rsidRPr="00AF48D7">
        <w:rPr>
          <w:b/>
          <w:lang w:eastAsia="en-US"/>
        </w:rPr>
        <w:tab/>
      </w:r>
      <w:r w:rsidRPr="00AF48D7">
        <w:rPr>
          <w:vertAlign w:val="superscript"/>
          <w:lang w:eastAsia="en-US"/>
        </w:rPr>
        <w:t>(paraksts un tā atšifrējums, datums)</w:t>
      </w:r>
    </w:p>
    <w:p w14:paraId="06A88C4B" w14:textId="77777777" w:rsidR="00AF48D7" w:rsidRPr="00AF48D7" w:rsidRDefault="00AF48D7" w:rsidP="00AF48D7">
      <w:pPr>
        <w:jc w:val="left"/>
        <w:rPr>
          <w:b/>
          <w:lang w:eastAsia="en-US"/>
        </w:rPr>
      </w:pPr>
    </w:p>
    <w:p w14:paraId="78189358" w14:textId="77777777" w:rsidR="00646703" w:rsidRDefault="00646703" w:rsidP="00E27EB7">
      <w:pPr>
        <w:jc w:val="right"/>
        <w:rPr>
          <w:b/>
          <w:caps/>
        </w:rPr>
      </w:pPr>
    </w:p>
    <w:p w14:paraId="20166ADA" w14:textId="77777777" w:rsidR="00847822" w:rsidRDefault="00847822" w:rsidP="00E27EB7">
      <w:pPr>
        <w:jc w:val="right"/>
        <w:rPr>
          <w:b/>
          <w:caps/>
        </w:rPr>
      </w:pPr>
    </w:p>
    <w:p w14:paraId="2D9DF416" w14:textId="59BF6F1C"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5B80D127" w:rsidR="00C30E7F" w:rsidRDefault="00C75A1B" w:rsidP="00847822">
      <w:pPr>
        <w:keepNext/>
        <w:jc w:val="center"/>
        <w:rPr>
          <w:b/>
        </w:rPr>
      </w:pPr>
      <w:r>
        <w:rPr>
          <w:b/>
        </w:rPr>
        <w:t>“</w:t>
      </w:r>
      <w:r w:rsidR="00AF48D7" w:rsidRPr="00AF48D7">
        <w:rPr>
          <w:b/>
        </w:rPr>
        <w:t>Cokola un ieejas kāpņu avārijas remontdarbi ēkai Saules ielā 24, Daugavpilī</w:t>
      </w:r>
      <w:r>
        <w:rPr>
          <w:b/>
        </w:rPr>
        <w:t xml:space="preserve">”, </w:t>
      </w:r>
    </w:p>
    <w:p w14:paraId="21C17358" w14:textId="0D6D07A3"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AF48D7">
        <w:rPr>
          <w:b/>
        </w:rPr>
        <w:t>47</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38E49C2D" w:rsidR="00423CB3" w:rsidRPr="00427280" w:rsidRDefault="0099525A" w:rsidP="00080872">
            <w:pPr>
              <w:spacing w:before="40" w:after="40" w:line="20" w:lineRule="atLeast"/>
            </w:pPr>
            <w:r w:rsidRPr="0099525A">
              <w:t>Cokola un ieejas kāpņu avārijas remontdarbi ēkai Saules ielā 24, Daugavpilī</w:t>
            </w:r>
            <w:r>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2085B60C" w:rsidR="00C75A1B" w:rsidRDefault="00C75A1B" w:rsidP="00C75A1B">
      <w:pPr>
        <w:tabs>
          <w:tab w:val="left" w:pos="2160"/>
        </w:tabs>
        <w:rPr>
          <w:bCs/>
        </w:rPr>
      </w:pPr>
      <w:r>
        <w:rPr>
          <w:bCs/>
        </w:rPr>
        <w:t>20</w:t>
      </w:r>
      <w:r w:rsidR="003C50FE">
        <w:rPr>
          <w:bCs/>
        </w:rPr>
        <w:t>2</w:t>
      </w:r>
      <w:r w:rsidR="0083125F">
        <w:rPr>
          <w:bCs/>
        </w:rPr>
        <w:t>4</w:t>
      </w:r>
      <w:r>
        <w:rPr>
          <w:bCs/>
        </w:rPr>
        <w:t>.gada ___.</w:t>
      </w:r>
      <w:r w:rsidR="0099525A">
        <w:rPr>
          <w:bCs/>
        </w:rPr>
        <w:t>jūnijā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080872">
      <w:pPr>
        <w:rPr>
          <w:bCs/>
          <w:i/>
        </w:rPr>
      </w:pPr>
    </w:p>
    <w:p w14:paraId="228DA546" w14:textId="77777777" w:rsidR="00FC40B5" w:rsidRDefault="00FC40B5" w:rsidP="00C75A1B">
      <w:pPr>
        <w:jc w:val="center"/>
        <w:rPr>
          <w:bCs/>
          <w:i/>
        </w:rPr>
      </w:pPr>
    </w:p>
    <w:p w14:paraId="549F6D5B" w14:textId="77777777" w:rsidR="00847822" w:rsidRDefault="00847822" w:rsidP="00FC40B5">
      <w:pPr>
        <w:jc w:val="right"/>
        <w:rPr>
          <w:b/>
          <w:lang w:eastAsia="ru-RU"/>
        </w:rPr>
      </w:pPr>
    </w:p>
    <w:p w14:paraId="3F5A02CC" w14:textId="0A28A71B"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0197C27A" w:rsidR="00FC40B5" w:rsidRPr="00080872" w:rsidRDefault="00FC40B5" w:rsidP="00080872">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99525A" w:rsidRPr="0099525A">
        <w:rPr>
          <w:rFonts w:eastAsia="Calibri"/>
        </w:rPr>
        <w:t>Cokola un ieejas kāpņu avārijas remontdarbi ēkai Saules ielā 24, Daugavpilī</w:t>
      </w:r>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sidR="0099525A">
        <w:rPr>
          <w:rFonts w:eastAsia="Calibri"/>
        </w:rPr>
        <w:t>47</w:t>
      </w:r>
      <w:r w:rsidRPr="00584D46">
        <w:rPr>
          <w:rFonts w:eastAsia="Calibri"/>
        </w:rPr>
        <w:t xml:space="preserve">, tiks akceptēts un tiks noslēgts līgums ar pretendentu, </w:t>
      </w:r>
      <w:r w:rsidRPr="00584D46">
        <w:rPr>
          <w:rFonts w:eastAsia="Calibri"/>
          <w:u w:val="single"/>
        </w:rPr>
        <w:t xml:space="preserve">kā </w:t>
      </w:r>
      <w:bookmarkStart w:id="6" w:name="_Hlk164845615"/>
      <w:r w:rsidR="00847822">
        <w:rPr>
          <w:rFonts w:eastAsia="Calibri"/>
          <w:u w:val="single"/>
        </w:rPr>
        <w:t xml:space="preserve">ēku </w:t>
      </w:r>
      <w:r w:rsidR="002E176B" w:rsidRPr="002E176B">
        <w:rPr>
          <w:rFonts w:eastAsia="Calibri"/>
          <w:u w:val="single"/>
        </w:rPr>
        <w:t>būvdarbu</w:t>
      </w:r>
      <w:bookmarkEnd w:id="6"/>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99525A" w:rsidRPr="0099525A">
        <w:rPr>
          <w:rFonts w:eastAsia="Calibri"/>
        </w:rPr>
        <w:t>Cokola un ieejas kāpņu avārijas remontdarbi ēkai Saules ielā 24,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r w:rsidR="00080872">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71F26345"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w:t>
      </w:r>
      <w:r w:rsidR="00080872" w:rsidRPr="00080872">
        <w:rPr>
          <w:lang w:val="lv-LV"/>
        </w:rPr>
        <w:t xml:space="preserve"> </w:t>
      </w:r>
      <w:r w:rsidR="00AD53F8">
        <w:rPr>
          <w:lang w:val="lv-LV"/>
        </w:rPr>
        <w:t xml:space="preserve">ēku </w:t>
      </w:r>
      <w:r w:rsidR="002E176B" w:rsidRPr="002E176B">
        <w:rPr>
          <w:lang w:val="lv-LV"/>
        </w:rPr>
        <w:t xml:space="preserve">būvdarbu </w:t>
      </w:r>
      <w:r w:rsidR="00502E6A" w:rsidRPr="000432CF">
        <w:rPr>
          <w:lang w:val="lv-LV"/>
        </w:rPr>
        <w:t>vadīšanā kopija</w:t>
      </w:r>
      <w:r>
        <w:rPr>
          <w:lang w:val="lv-LV"/>
        </w:rPr>
        <w:t>;</w:t>
      </w:r>
      <w:r w:rsidR="00080872">
        <w:rPr>
          <w:lang w:val="lv-LV"/>
        </w:rPr>
        <w:t xml:space="preserve"> </w:t>
      </w:r>
    </w:p>
    <w:p w14:paraId="2F25ACEA" w14:textId="42B49D0C" w:rsidR="000432CF" w:rsidRDefault="000432CF" w:rsidP="00A309A5">
      <w:pPr>
        <w:pStyle w:val="Sarakstarindkopa"/>
        <w:numPr>
          <w:ilvl w:val="0"/>
          <w:numId w:val="6"/>
        </w:numPr>
        <w:tabs>
          <w:tab w:val="left" w:pos="2160"/>
        </w:tabs>
        <w:jc w:val="both"/>
        <w:rPr>
          <w:lang w:val="lv-LV"/>
        </w:rPr>
      </w:pPr>
      <w:bookmarkStart w:id="7"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7"/>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8" w:name="_Hlk164844051"/>
      <w:r w:rsidRPr="000432CF">
        <w:rPr>
          <w:lang w:val="lv-LV"/>
        </w:rPr>
        <w:t>Profesionālās apdrošināšanas polise</w:t>
      </w:r>
      <w:r w:rsidR="002B1D85">
        <w:rPr>
          <w:lang w:val="lv-LV"/>
        </w:rPr>
        <w:t xml:space="preserve">s </w:t>
      </w:r>
      <w:r w:rsidR="00F2030A">
        <w:rPr>
          <w:lang w:val="lv-LV"/>
        </w:rPr>
        <w:t>kopija</w:t>
      </w:r>
      <w:bookmarkEnd w:id="8"/>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45DB0936" w:rsidR="00FC40B5" w:rsidRDefault="00FC40B5" w:rsidP="00FC40B5">
      <w:pPr>
        <w:tabs>
          <w:tab w:val="left" w:pos="2160"/>
        </w:tabs>
        <w:rPr>
          <w:rFonts w:eastAsia="Calibri"/>
        </w:rPr>
      </w:pPr>
      <w:r>
        <w:rPr>
          <w:rFonts w:eastAsia="Calibri"/>
        </w:rPr>
        <w:t>2024.gada ___.</w:t>
      </w:r>
      <w:r w:rsidR="0099525A">
        <w:rPr>
          <w:rFonts w:eastAsia="Calibri"/>
        </w:rPr>
        <w:t>jūnijā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F1F8605" w14:textId="77777777" w:rsidR="00941D94" w:rsidRDefault="00941D94" w:rsidP="0009712A">
      <w:pPr>
        <w:jc w:val="center"/>
        <w:rPr>
          <w:rFonts w:eastAsia="Calibri"/>
          <w:b/>
          <w:caps/>
        </w:rPr>
      </w:pPr>
    </w:p>
    <w:p w14:paraId="3335CCCF" w14:textId="77777777" w:rsidR="00941D94" w:rsidRDefault="00941D94" w:rsidP="0009712A">
      <w:pPr>
        <w:jc w:val="center"/>
        <w:rPr>
          <w:rFonts w:eastAsia="Calibri"/>
          <w:b/>
          <w:caps/>
        </w:rPr>
      </w:pPr>
    </w:p>
    <w:p w14:paraId="368DB696" w14:textId="77777777" w:rsidR="00C544BB" w:rsidRDefault="00C544BB" w:rsidP="0099525A">
      <w:pPr>
        <w:rPr>
          <w:b/>
          <w:lang w:eastAsia="ru-RU"/>
        </w:rPr>
      </w:pPr>
    </w:p>
    <w:p w14:paraId="006D6E03" w14:textId="4C8572B0"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294986E4"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99525A">
        <w:rPr>
          <w:lang w:eastAsia="en-US"/>
        </w:rPr>
        <w:t>jūnijā</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48596D72"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99525A" w:rsidRPr="0099525A">
        <w:t>Cokola un ieejas kāpņu avārijas remontdarbi ēkai Saules ielā 24, Daugavpilī</w:t>
      </w:r>
      <w:r w:rsidRPr="00951610">
        <w:t>”</w:t>
      </w:r>
      <w:r>
        <w:t xml:space="preserve"> </w:t>
      </w:r>
      <w:r w:rsidRPr="00951610">
        <w:t xml:space="preserve">identifikācijas </w:t>
      </w:r>
      <w:proofErr w:type="spellStart"/>
      <w:r w:rsidRPr="00951610">
        <w:t>Nr.</w:t>
      </w:r>
      <w:r>
        <w:t>DPCP</w:t>
      </w:r>
      <w:proofErr w:type="spellEnd"/>
      <w:r>
        <w:t xml:space="preserve"> 2024/</w:t>
      </w:r>
      <w:r w:rsidR="0099525A">
        <w:t>47</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36DC3DFA" w:rsidR="00941D94" w:rsidRPr="00C3706B" w:rsidRDefault="00941D94" w:rsidP="00941D94">
      <w:pPr>
        <w:ind w:right="-426"/>
        <w:jc w:val="left"/>
        <w:rPr>
          <w:bCs/>
        </w:rPr>
      </w:pPr>
      <w:r w:rsidRPr="00C3706B">
        <w:rPr>
          <w:bCs/>
        </w:rPr>
        <w:t>- tika veikta</w:t>
      </w:r>
      <w:r>
        <w:rPr>
          <w:bCs/>
        </w:rPr>
        <w:t xml:space="preserve"> </w:t>
      </w:r>
      <w:r w:rsidR="00C544BB">
        <w:rPr>
          <w:bCs/>
        </w:rPr>
        <w:t>ēkas</w:t>
      </w:r>
      <w:r w:rsidRPr="00E052CE">
        <w:rPr>
          <w:bCs/>
        </w:rPr>
        <w:t xml:space="preserve"> </w:t>
      </w:r>
      <w:r w:rsidR="0099525A">
        <w:rPr>
          <w:bCs/>
        </w:rPr>
        <w:t>Saules ielā 24</w:t>
      </w:r>
      <w:r w:rsidRPr="00E052CE">
        <w:rPr>
          <w:bCs/>
        </w:rPr>
        <w:t xml:space="preserve">, </w:t>
      </w:r>
      <w:r w:rsidRPr="00C3706B">
        <w:rPr>
          <w:bCs/>
        </w:rPr>
        <w:t>Daugavpilī</w:t>
      </w:r>
      <w:r>
        <w:rPr>
          <w:bCs/>
        </w:rPr>
        <w:t>,</w:t>
      </w:r>
      <w:r w:rsidR="0099525A">
        <w:rPr>
          <w:bCs/>
        </w:rPr>
        <w:t xml:space="preserve"> cokola un ieejas kāpņu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77777777" w:rsidR="00941D94" w:rsidRPr="00951610" w:rsidRDefault="00941D94" w:rsidP="00A07C70">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DF5835">
        <w:trPr>
          <w:trHeight w:val="1956"/>
        </w:trPr>
        <w:tc>
          <w:tcPr>
            <w:tcW w:w="4673" w:type="dxa"/>
            <w:tcBorders>
              <w:top w:val="single" w:sz="4" w:space="0" w:color="000000"/>
              <w:left w:val="single" w:sz="4" w:space="0" w:color="000000"/>
              <w:bottom w:val="single" w:sz="4" w:space="0" w:color="000000"/>
              <w:right w:val="single" w:sz="4" w:space="0" w:color="000000"/>
            </w:tcBorders>
          </w:tcPr>
          <w:p w14:paraId="5C09E745" w14:textId="62232D8C" w:rsidR="00C544BB" w:rsidRDefault="00C544BB" w:rsidP="00A07C70">
            <w:pPr>
              <w:autoSpaceDE w:val="0"/>
              <w:autoSpaceDN w:val="0"/>
              <w:adjustRightInd w:val="0"/>
              <w:spacing w:line="256" w:lineRule="auto"/>
              <w:jc w:val="left"/>
              <w:rPr>
                <w:lang w:eastAsia="en-US"/>
              </w:rPr>
            </w:pPr>
            <w:r>
              <w:rPr>
                <w:lang w:eastAsia="en-US"/>
              </w:rPr>
              <w:t xml:space="preserve">Daugavpils </w:t>
            </w:r>
            <w:r w:rsidR="0099525A">
              <w:rPr>
                <w:lang w:eastAsia="en-US"/>
              </w:rPr>
              <w:t>Valsts ģimnāzijas d</w:t>
            </w:r>
            <w:r w:rsidR="0099525A" w:rsidRPr="0099525A">
              <w:rPr>
                <w:lang w:eastAsia="en-US"/>
              </w:rPr>
              <w:t>irektores vietnieks administratīvi saimnieciskajā darbā</w:t>
            </w:r>
          </w:p>
          <w:p w14:paraId="158A34A6" w14:textId="77777777" w:rsidR="0099525A" w:rsidRDefault="0099525A" w:rsidP="00A07C70">
            <w:pPr>
              <w:autoSpaceDE w:val="0"/>
              <w:autoSpaceDN w:val="0"/>
              <w:adjustRightInd w:val="0"/>
              <w:spacing w:line="256" w:lineRule="auto"/>
              <w:jc w:val="left"/>
              <w:rPr>
                <w:lang w:eastAsia="en-US"/>
              </w:rPr>
            </w:pPr>
          </w:p>
          <w:p w14:paraId="507AA00A" w14:textId="77777777" w:rsidR="00C544BB" w:rsidRPr="00951610" w:rsidRDefault="00C544BB" w:rsidP="00A07C70">
            <w:pPr>
              <w:autoSpaceDE w:val="0"/>
              <w:autoSpaceDN w:val="0"/>
              <w:adjustRightInd w:val="0"/>
              <w:spacing w:line="256" w:lineRule="auto"/>
              <w:jc w:val="left"/>
              <w:rPr>
                <w:lang w:eastAsia="en-US"/>
              </w:rPr>
            </w:pPr>
          </w:p>
          <w:p w14:paraId="0378A5A7" w14:textId="068614C7"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___________________</w:t>
            </w:r>
            <w:r w:rsidR="00C544BB">
              <w:rPr>
                <w:lang w:eastAsia="en-US"/>
              </w:rPr>
              <w:t xml:space="preserve"> </w:t>
            </w:r>
            <w:proofErr w:type="spellStart"/>
            <w:r w:rsidR="0099525A">
              <w:rPr>
                <w:lang w:eastAsia="en-US"/>
              </w:rPr>
              <w:t>J.Griņoks</w:t>
            </w:r>
            <w:proofErr w:type="spellEnd"/>
          </w:p>
        </w:tc>
        <w:tc>
          <w:tcPr>
            <w:tcW w:w="4933" w:type="dxa"/>
            <w:tcBorders>
              <w:top w:val="single" w:sz="4" w:space="0" w:color="000000"/>
              <w:left w:val="single" w:sz="4" w:space="0" w:color="000000"/>
              <w:bottom w:val="single" w:sz="4" w:space="0" w:color="000000"/>
              <w:right w:val="single" w:sz="4" w:space="0" w:color="000000"/>
            </w:tcBorders>
          </w:tcPr>
          <w:p w14:paraId="4677A620" w14:textId="77777777" w:rsidR="00941D94" w:rsidRPr="00951610" w:rsidRDefault="00941D94" w:rsidP="00A07C70">
            <w:pPr>
              <w:autoSpaceDE w:val="0"/>
              <w:autoSpaceDN w:val="0"/>
              <w:adjustRightInd w:val="0"/>
              <w:spacing w:line="256" w:lineRule="auto"/>
              <w:jc w:val="center"/>
              <w:rPr>
                <w:lang w:eastAsia="en-US"/>
              </w:rPr>
            </w:pPr>
          </w:p>
          <w:p w14:paraId="772CF046" w14:textId="77777777" w:rsidR="00941D94" w:rsidRPr="00951610" w:rsidRDefault="00941D94" w:rsidP="00A07C70">
            <w:pPr>
              <w:autoSpaceDE w:val="0"/>
              <w:autoSpaceDN w:val="0"/>
              <w:adjustRightInd w:val="0"/>
              <w:spacing w:line="256" w:lineRule="auto"/>
              <w:jc w:val="center"/>
              <w:rPr>
                <w:lang w:eastAsia="en-US"/>
              </w:rPr>
            </w:pP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D95BEA">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2BA"/>
    <w:rsid w:val="00080872"/>
    <w:rsid w:val="0009712A"/>
    <w:rsid w:val="000A5912"/>
    <w:rsid w:val="000A64F6"/>
    <w:rsid w:val="000B065E"/>
    <w:rsid w:val="000B3076"/>
    <w:rsid w:val="000C32FC"/>
    <w:rsid w:val="000D29FD"/>
    <w:rsid w:val="000D59B6"/>
    <w:rsid w:val="000F1525"/>
    <w:rsid w:val="000F3B0E"/>
    <w:rsid w:val="001126F2"/>
    <w:rsid w:val="0012106E"/>
    <w:rsid w:val="00140967"/>
    <w:rsid w:val="001501AA"/>
    <w:rsid w:val="00154958"/>
    <w:rsid w:val="00166239"/>
    <w:rsid w:val="0018475E"/>
    <w:rsid w:val="0019562F"/>
    <w:rsid w:val="00196566"/>
    <w:rsid w:val="001A30E8"/>
    <w:rsid w:val="001A6117"/>
    <w:rsid w:val="001B3AD3"/>
    <w:rsid w:val="001B65FD"/>
    <w:rsid w:val="001C2368"/>
    <w:rsid w:val="001C4DEF"/>
    <w:rsid w:val="001E50F8"/>
    <w:rsid w:val="001E78C1"/>
    <w:rsid w:val="001F5A2B"/>
    <w:rsid w:val="00206822"/>
    <w:rsid w:val="0021173F"/>
    <w:rsid w:val="002435E9"/>
    <w:rsid w:val="002441EF"/>
    <w:rsid w:val="00245E9E"/>
    <w:rsid w:val="002475B3"/>
    <w:rsid w:val="0025593B"/>
    <w:rsid w:val="002815B5"/>
    <w:rsid w:val="00290F98"/>
    <w:rsid w:val="002B1D85"/>
    <w:rsid w:val="002B2E73"/>
    <w:rsid w:val="002C0B97"/>
    <w:rsid w:val="002E176B"/>
    <w:rsid w:val="00306B0A"/>
    <w:rsid w:val="003225E9"/>
    <w:rsid w:val="003358B3"/>
    <w:rsid w:val="00356EF9"/>
    <w:rsid w:val="0036601D"/>
    <w:rsid w:val="00366A9A"/>
    <w:rsid w:val="00376DA6"/>
    <w:rsid w:val="003833AB"/>
    <w:rsid w:val="00384F95"/>
    <w:rsid w:val="003921A5"/>
    <w:rsid w:val="003A4324"/>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8CD"/>
    <w:rsid w:val="004610F6"/>
    <w:rsid w:val="00461DF9"/>
    <w:rsid w:val="0047439F"/>
    <w:rsid w:val="00475726"/>
    <w:rsid w:val="00480A9D"/>
    <w:rsid w:val="00484C64"/>
    <w:rsid w:val="00492B47"/>
    <w:rsid w:val="00496ECE"/>
    <w:rsid w:val="004D1EEC"/>
    <w:rsid w:val="004D54C8"/>
    <w:rsid w:val="004D6EB8"/>
    <w:rsid w:val="004E2E5F"/>
    <w:rsid w:val="004E7A19"/>
    <w:rsid w:val="00502E6A"/>
    <w:rsid w:val="00511126"/>
    <w:rsid w:val="00517108"/>
    <w:rsid w:val="0053551A"/>
    <w:rsid w:val="0055299A"/>
    <w:rsid w:val="00565435"/>
    <w:rsid w:val="00572CAB"/>
    <w:rsid w:val="00574289"/>
    <w:rsid w:val="005744D4"/>
    <w:rsid w:val="00584D46"/>
    <w:rsid w:val="005877B4"/>
    <w:rsid w:val="005900BC"/>
    <w:rsid w:val="00595BEB"/>
    <w:rsid w:val="00597C35"/>
    <w:rsid w:val="005A5EA3"/>
    <w:rsid w:val="005C0B0D"/>
    <w:rsid w:val="005C1D62"/>
    <w:rsid w:val="005D1ADB"/>
    <w:rsid w:val="005D40D9"/>
    <w:rsid w:val="005D5EA7"/>
    <w:rsid w:val="005D763A"/>
    <w:rsid w:val="005F150E"/>
    <w:rsid w:val="00602C16"/>
    <w:rsid w:val="006205A9"/>
    <w:rsid w:val="0062601B"/>
    <w:rsid w:val="00637BEB"/>
    <w:rsid w:val="00644AEC"/>
    <w:rsid w:val="00646703"/>
    <w:rsid w:val="00652925"/>
    <w:rsid w:val="006577B0"/>
    <w:rsid w:val="00662AD5"/>
    <w:rsid w:val="006737BB"/>
    <w:rsid w:val="006864C1"/>
    <w:rsid w:val="006906DC"/>
    <w:rsid w:val="006A2053"/>
    <w:rsid w:val="006A64F3"/>
    <w:rsid w:val="006B003D"/>
    <w:rsid w:val="006B295A"/>
    <w:rsid w:val="006C038C"/>
    <w:rsid w:val="006C0B6F"/>
    <w:rsid w:val="006C49EA"/>
    <w:rsid w:val="006D06A2"/>
    <w:rsid w:val="006D0E99"/>
    <w:rsid w:val="006D37BB"/>
    <w:rsid w:val="006F152A"/>
    <w:rsid w:val="006F6920"/>
    <w:rsid w:val="0070184A"/>
    <w:rsid w:val="00725337"/>
    <w:rsid w:val="00726B74"/>
    <w:rsid w:val="00730727"/>
    <w:rsid w:val="00751BF6"/>
    <w:rsid w:val="00765AD3"/>
    <w:rsid w:val="007723C4"/>
    <w:rsid w:val="00776741"/>
    <w:rsid w:val="007774A0"/>
    <w:rsid w:val="00790750"/>
    <w:rsid w:val="00791849"/>
    <w:rsid w:val="007A6695"/>
    <w:rsid w:val="007B39B4"/>
    <w:rsid w:val="007C10E2"/>
    <w:rsid w:val="007C7C07"/>
    <w:rsid w:val="007D41C1"/>
    <w:rsid w:val="007D7F0B"/>
    <w:rsid w:val="007E0462"/>
    <w:rsid w:val="00801DFF"/>
    <w:rsid w:val="008033C8"/>
    <w:rsid w:val="00804CDD"/>
    <w:rsid w:val="00805F88"/>
    <w:rsid w:val="008226B9"/>
    <w:rsid w:val="008253FC"/>
    <w:rsid w:val="0083125F"/>
    <w:rsid w:val="008326B6"/>
    <w:rsid w:val="0084421B"/>
    <w:rsid w:val="00847822"/>
    <w:rsid w:val="00853C35"/>
    <w:rsid w:val="008648AA"/>
    <w:rsid w:val="00865FEF"/>
    <w:rsid w:val="0086782B"/>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1D94"/>
    <w:rsid w:val="009459AF"/>
    <w:rsid w:val="00946E61"/>
    <w:rsid w:val="00955CFB"/>
    <w:rsid w:val="00962142"/>
    <w:rsid w:val="0097483B"/>
    <w:rsid w:val="00983C53"/>
    <w:rsid w:val="00986608"/>
    <w:rsid w:val="0099525A"/>
    <w:rsid w:val="009965DF"/>
    <w:rsid w:val="009B1549"/>
    <w:rsid w:val="009E6148"/>
    <w:rsid w:val="00A037FA"/>
    <w:rsid w:val="00A1737C"/>
    <w:rsid w:val="00A23816"/>
    <w:rsid w:val="00A309A5"/>
    <w:rsid w:val="00A50579"/>
    <w:rsid w:val="00A51FCC"/>
    <w:rsid w:val="00A67335"/>
    <w:rsid w:val="00A776CA"/>
    <w:rsid w:val="00A849A5"/>
    <w:rsid w:val="00A929B9"/>
    <w:rsid w:val="00A95978"/>
    <w:rsid w:val="00AA6131"/>
    <w:rsid w:val="00AB09FD"/>
    <w:rsid w:val="00AB1414"/>
    <w:rsid w:val="00AB59C6"/>
    <w:rsid w:val="00AB5AFA"/>
    <w:rsid w:val="00AC1617"/>
    <w:rsid w:val="00AD4522"/>
    <w:rsid w:val="00AD53F8"/>
    <w:rsid w:val="00AE21FB"/>
    <w:rsid w:val="00AF48D7"/>
    <w:rsid w:val="00AF6943"/>
    <w:rsid w:val="00B0443F"/>
    <w:rsid w:val="00B224BD"/>
    <w:rsid w:val="00B27D32"/>
    <w:rsid w:val="00B30AAF"/>
    <w:rsid w:val="00B33530"/>
    <w:rsid w:val="00B34963"/>
    <w:rsid w:val="00B41C2D"/>
    <w:rsid w:val="00B42622"/>
    <w:rsid w:val="00B446CB"/>
    <w:rsid w:val="00B540E7"/>
    <w:rsid w:val="00B629F8"/>
    <w:rsid w:val="00B7108E"/>
    <w:rsid w:val="00B87000"/>
    <w:rsid w:val="00B90F75"/>
    <w:rsid w:val="00B95B69"/>
    <w:rsid w:val="00BA05B7"/>
    <w:rsid w:val="00BA450F"/>
    <w:rsid w:val="00BC43FD"/>
    <w:rsid w:val="00BC51E9"/>
    <w:rsid w:val="00BC62F5"/>
    <w:rsid w:val="00BC67E8"/>
    <w:rsid w:val="00BD53AF"/>
    <w:rsid w:val="00BD7989"/>
    <w:rsid w:val="00BE2BB5"/>
    <w:rsid w:val="00BE376C"/>
    <w:rsid w:val="00C1185A"/>
    <w:rsid w:val="00C126DA"/>
    <w:rsid w:val="00C219E7"/>
    <w:rsid w:val="00C27BB1"/>
    <w:rsid w:val="00C3015D"/>
    <w:rsid w:val="00C30320"/>
    <w:rsid w:val="00C30E7F"/>
    <w:rsid w:val="00C40BED"/>
    <w:rsid w:val="00C53E9D"/>
    <w:rsid w:val="00C544BB"/>
    <w:rsid w:val="00C55825"/>
    <w:rsid w:val="00C56058"/>
    <w:rsid w:val="00C56AA5"/>
    <w:rsid w:val="00C75A1B"/>
    <w:rsid w:val="00C80CB9"/>
    <w:rsid w:val="00C82556"/>
    <w:rsid w:val="00C85EFA"/>
    <w:rsid w:val="00C92E28"/>
    <w:rsid w:val="00CA3F01"/>
    <w:rsid w:val="00CA5307"/>
    <w:rsid w:val="00CA6F2D"/>
    <w:rsid w:val="00CA7566"/>
    <w:rsid w:val="00CB28C8"/>
    <w:rsid w:val="00CB7DFB"/>
    <w:rsid w:val="00CC1790"/>
    <w:rsid w:val="00CC3A24"/>
    <w:rsid w:val="00CD3796"/>
    <w:rsid w:val="00CE441D"/>
    <w:rsid w:val="00CF3330"/>
    <w:rsid w:val="00CF3FB5"/>
    <w:rsid w:val="00D16EA0"/>
    <w:rsid w:val="00D22E33"/>
    <w:rsid w:val="00D33730"/>
    <w:rsid w:val="00D41960"/>
    <w:rsid w:val="00D42B1F"/>
    <w:rsid w:val="00D44446"/>
    <w:rsid w:val="00D60D5A"/>
    <w:rsid w:val="00D62863"/>
    <w:rsid w:val="00D95BEA"/>
    <w:rsid w:val="00DA07A9"/>
    <w:rsid w:val="00DA4C65"/>
    <w:rsid w:val="00DA6415"/>
    <w:rsid w:val="00DA7824"/>
    <w:rsid w:val="00DB0DC9"/>
    <w:rsid w:val="00DC0A48"/>
    <w:rsid w:val="00DD655A"/>
    <w:rsid w:val="00DE19AA"/>
    <w:rsid w:val="00DF0B69"/>
    <w:rsid w:val="00DF5835"/>
    <w:rsid w:val="00E02680"/>
    <w:rsid w:val="00E06A9A"/>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52E88"/>
    <w:rsid w:val="00F636C0"/>
    <w:rsid w:val="00F75129"/>
    <w:rsid w:val="00F76616"/>
    <w:rsid w:val="00F80369"/>
    <w:rsid w:val="00F8147A"/>
    <w:rsid w:val="00F976CF"/>
    <w:rsid w:val="00FA1C08"/>
    <w:rsid w:val="00FA2E6F"/>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6</Pages>
  <Words>7390</Words>
  <Characters>4213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207</cp:revision>
  <cp:lastPrinted>2023-08-04T10:39:00Z</cp:lastPrinted>
  <dcterms:created xsi:type="dcterms:W3CDTF">2018-02-19T14:25:00Z</dcterms:created>
  <dcterms:modified xsi:type="dcterms:W3CDTF">2024-06-13T11:43:00Z</dcterms:modified>
</cp:coreProperties>
</file>