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3087" w14:textId="1044B559" w:rsidR="00C82556" w:rsidRPr="00EA59D8" w:rsidRDefault="00A50579" w:rsidP="00A50579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B10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10BE" w:rsidRPr="00EA59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BB10BE" w:rsidRPr="00EA59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2556" w:rsidRPr="00EA59D8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4529524" w14:textId="7DF93BCD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r w:rsidR="00F16EEC">
        <w:t>valsts</w:t>
      </w:r>
      <w:r w:rsidR="00C82556">
        <w:t xml:space="preserve">pilsētas </w:t>
      </w:r>
      <w:r w:rsidR="00835FD6">
        <w:t>pašvaldība</w:t>
      </w:r>
      <w:r w:rsidR="00C82556">
        <w:t>s</w:t>
      </w:r>
    </w:p>
    <w:p w14:paraId="7F3067B5" w14:textId="659B28D9" w:rsidR="00C82556" w:rsidRDefault="00BB10BE" w:rsidP="00A50579">
      <w:pPr>
        <w:jc w:val="right"/>
      </w:pPr>
      <w:r>
        <w:t>i</w:t>
      </w:r>
      <w:r w:rsidR="00902625">
        <w:t>zpilddirektor</w:t>
      </w:r>
      <w:r>
        <w:t xml:space="preserve">a </w:t>
      </w:r>
      <w:r w:rsidR="000A1BB7">
        <w:t>p.i.</w:t>
      </w:r>
    </w:p>
    <w:p w14:paraId="7F077E97" w14:textId="77777777" w:rsidR="00C82556" w:rsidRDefault="00C82556" w:rsidP="00A50579">
      <w:pPr>
        <w:jc w:val="right"/>
      </w:pPr>
    </w:p>
    <w:p w14:paraId="5D90602A" w14:textId="59B7BA8E" w:rsidR="00C82556" w:rsidRDefault="00902625" w:rsidP="006F6920">
      <w:pPr>
        <w:jc w:val="right"/>
      </w:pPr>
      <w:r>
        <w:t xml:space="preserve">  </w:t>
      </w:r>
      <w:r w:rsidR="002B5839">
        <w:t>/paraksts/</w:t>
      </w:r>
      <w:r w:rsidR="00C82556">
        <w:t xml:space="preserve"> </w:t>
      </w:r>
      <w:r w:rsidR="000A1BB7">
        <w:t>T.Dubina</w:t>
      </w:r>
    </w:p>
    <w:p w14:paraId="06C60819" w14:textId="716168C6" w:rsidR="00C82556" w:rsidRDefault="00BB10BE" w:rsidP="00BB10BE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="00962142"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361BC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20E2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64FF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693FAB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361BC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93FAB">
        <w:rPr>
          <w:rFonts w:ascii="Times New Roman" w:hAnsi="Times New Roman" w:cs="Times New Roman"/>
          <w:color w:val="auto"/>
          <w:sz w:val="24"/>
          <w:szCs w:val="24"/>
        </w:rPr>
        <w:t>oktobrī</w:t>
      </w:r>
    </w:p>
    <w:p w14:paraId="76315C94" w14:textId="77777777" w:rsidR="00C82556" w:rsidRDefault="00C82556" w:rsidP="00C82556"/>
    <w:p w14:paraId="5EB98E21" w14:textId="2D80B7F9" w:rsidR="00C82556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Daugavpils </w:t>
      </w:r>
      <w:r w:rsidR="00835FD6">
        <w:rPr>
          <w:rFonts w:ascii="Times New Roman" w:hAnsi="Times New Roman" w:cs="Times New Roman"/>
          <w:b/>
          <w:color w:val="auto"/>
          <w:sz w:val="24"/>
          <w:szCs w:val="24"/>
        </w:rPr>
        <w:t>pašvaldība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 </w:t>
      </w:r>
      <w:r w:rsidR="00564FF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centrālās pārvaldes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Īpašuma pārvaldīšanas departaments</w:t>
      </w:r>
    </w:p>
    <w:p w14:paraId="0F8E6547" w14:textId="77777777" w:rsidR="00C82556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uzaicina potenciālos pretendentus uz līguma piešķiršanas tiesībām:</w:t>
      </w:r>
    </w:p>
    <w:p w14:paraId="64D00DBD" w14:textId="77777777" w:rsidR="00C82556" w:rsidRDefault="00C82556" w:rsidP="006F6920"/>
    <w:p w14:paraId="1274984E" w14:textId="6BF6FF3C" w:rsidR="001F76EA" w:rsidRDefault="00C82556" w:rsidP="000A1BB7">
      <w:pPr>
        <w:jc w:val="center"/>
        <w:rPr>
          <w:bCs/>
          <w:lang w:eastAsia="en-GB"/>
        </w:rPr>
      </w:pPr>
      <w:r>
        <w:rPr>
          <w:b/>
        </w:rPr>
        <w:t xml:space="preserve"> “</w:t>
      </w:r>
      <w:r w:rsidR="000A1BB7">
        <w:rPr>
          <w:b/>
        </w:rPr>
        <w:t>Linoleja grīdas seguma nomaiņa Kr.Valdemāra ielā 13, Daugavpilī</w:t>
      </w:r>
      <w:r>
        <w:rPr>
          <w:b/>
          <w:bCs/>
          <w:lang w:eastAsia="en-GB"/>
        </w:rPr>
        <w:t>”</w:t>
      </w:r>
      <w:r>
        <w:rPr>
          <w:bCs/>
          <w:lang w:eastAsia="en-GB"/>
        </w:rPr>
        <w:t xml:space="preserve">, </w:t>
      </w:r>
    </w:p>
    <w:p w14:paraId="0B7670C4" w14:textId="77777777" w:rsidR="00913730" w:rsidRDefault="00FE0A90" w:rsidP="006F6920">
      <w:pPr>
        <w:jc w:val="center"/>
        <w:rPr>
          <w:b/>
        </w:rPr>
      </w:pPr>
      <w:r>
        <w:rPr>
          <w:b/>
        </w:rPr>
        <w:t>ID Nr. DP</w:t>
      </w:r>
      <w:r w:rsidR="00564FFD">
        <w:rPr>
          <w:b/>
        </w:rPr>
        <w:t>CP</w:t>
      </w:r>
      <w:r>
        <w:rPr>
          <w:b/>
        </w:rPr>
        <w:t xml:space="preserve"> </w:t>
      </w:r>
      <w:r w:rsidR="00924E79">
        <w:rPr>
          <w:b/>
        </w:rPr>
        <w:t>202</w:t>
      </w:r>
      <w:r w:rsidR="00564FFD">
        <w:rPr>
          <w:b/>
        </w:rPr>
        <w:t>3</w:t>
      </w:r>
      <w:r w:rsidR="00924E79">
        <w:rPr>
          <w:b/>
        </w:rPr>
        <w:t>/</w:t>
      </w:r>
      <w:r w:rsidR="00542046">
        <w:rPr>
          <w:b/>
        </w:rPr>
        <w:t>40</w:t>
      </w:r>
      <w:r w:rsidR="00913730">
        <w:rPr>
          <w:b/>
        </w:rPr>
        <w:t xml:space="preserve"> </w:t>
      </w:r>
    </w:p>
    <w:p w14:paraId="1CABE74D" w14:textId="5C70DC84" w:rsidR="00C82556" w:rsidRDefault="00913730" w:rsidP="006F6920">
      <w:pPr>
        <w:jc w:val="center"/>
      </w:pPr>
      <w:r>
        <w:rPr>
          <w:b/>
        </w:rPr>
        <w:t>(ar precizējumiem)</w:t>
      </w:r>
    </w:p>
    <w:p w14:paraId="09D52E12" w14:textId="77777777" w:rsidR="00C82556" w:rsidRDefault="00C82556" w:rsidP="00C82556">
      <w:pPr>
        <w:rPr>
          <w:b/>
          <w:u w:val="single"/>
        </w:rPr>
      </w:pPr>
    </w:p>
    <w:p w14:paraId="52552BC0" w14:textId="4FEE302A" w:rsidR="00C82556" w:rsidRPr="001F76EA" w:rsidRDefault="00C82556" w:rsidP="001F76EA">
      <w:pPr>
        <w:pStyle w:val="ListParagraph"/>
        <w:numPr>
          <w:ilvl w:val="0"/>
          <w:numId w:val="1"/>
        </w:numPr>
        <w:ind w:right="-235"/>
        <w:jc w:val="both"/>
        <w:rPr>
          <w:lang w:val="lv-LV"/>
        </w:rPr>
      </w:pPr>
      <w:r>
        <w:rPr>
          <w:b/>
          <w:lang w:val="lv-LV"/>
        </w:rPr>
        <w:t>Uzaicinājuma pamats:</w:t>
      </w:r>
      <w:r w:rsidR="001F76EA">
        <w:rPr>
          <w:lang w:val="lv-LV"/>
        </w:rPr>
        <w:t xml:space="preserve"> </w:t>
      </w:r>
      <w:r w:rsidR="001F76EA" w:rsidRPr="001F76EA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</w:t>
      </w:r>
      <w:r w:rsidR="00AD6628">
        <w:rPr>
          <w:lang w:val="lv-LV"/>
        </w:rPr>
        <w:t>7</w:t>
      </w:r>
      <w:r w:rsidR="001F76EA" w:rsidRPr="001F76EA">
        <w:rPr>
          <w:lang w:val="lv-LV"/>
        </w:rPr>
        <w:t>.punkts.</w:t>
      </w:r>
    </w:p>
    <w:p w14:paraId="287C3BF8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865"/>
        <w:gridCol w:w="4649"/>
      </w:tblGrid>
      <w:tr w:rsidR="00C82556" w14:paraId="68867573" w14:textId="77777777" w:rsidTr="00AD60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5D0E" w14:textId="77C4657E" w:rsidR="00C82556" w:rsidRDefault="00AD6071" w:rsidP="00AD6071">
            <w:pPr>
              <w:spacing w:line="254" w:lineRule="auto"/>
              <w:rPr>
                <w:b/>
              </w:rPr>
            </w:pPr>
            <w:r w:rsidRPr="000D361B">
              <w:rPr>
                <w:b/>
                <w:sz w:val="22"/>
                <w:szCs w:val="22"/>
                <w:lang w:eastAsia="en-US"/>
              </w:rPr>
              <w:t xml:space="preserve">Līguma slēdzējs un </w:t>
            </w:r>
            <w:r>
              <w:rPr>
                <w:b/>
                <w:sz w:val="22"/>
                <w:szCs w:val="22"/>
                <w:lang w:eastAsia="en-US"/>
              </w:rPr>
              <w:t>p</w:t>
            </w:r>
            <w:r w:rsidRPr="000D361B">
              <w:rPr>
                <w:b/>
                <w:sz w:val="22"/>
                <w:szCs w:val="22"/>
                <w:lang w:eastAsia="en-US"/>
              </w:rPr>
              <w:t>akalpojuma apmaksātājs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B242" w14:textId="11C6F882" w:rsidR="00C82556" w:rsidRDefault="00C82556">
            <w:pPr>
              <w:pStyle w:val="Style2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Daugavpils </w:t>
            </w:r>
            <w:r w:rsidR="001F76EA">
              <w:rPr>
                <w:sz w:val="24"/>
                <w:szCs w:val="24"/>
              </w:rPr>
              <w:t>valsts</w:t>
            </w:r>
            <w:r>
              <w:rPr>
                <w:sz w:val="24"/>
                <w:szCs w:val="24"/>
              </w:rPr>
              <w:t xml:space="preserve">pilsētas </w:t>
            </w:r>
            <w:r w:rsidR="00835FD6">
              <w:rPr>
                <w:sz w:val="24"/>
                <w:szCs w:val="24"/>
              </w:rPr>
              <w:t>pašvaldība</w:t>
            </w:r>
          </w:p>
        </w:tc>
      </w:tr>
      <w:tr w:rsidR="00C82556" w14:paraId="05B2F97B" w14:textId="77777777" w:rsidTr="00AD60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B724" w14:textId="77777777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84F2" w14:textId="2FAC1C3D" w:rsidR="00C82556" w:rsidRDefault="00C82556">
            <w:pPr>
              <w:spacing w:line="254" w:lineRule="auto"/>
            </w:pPr>
            <w:r w:rsidRPr="00902625">
              <w:rPr>
                <w:rStyle w:val="Strong"/>
                <w:b w:val="0"/>
              </w:rPr>
              <w:t>K</w:t>
            </w:r>
            <w:r w:rsidR="00902625">
              <w:rPr>
                <w:rStyle w:val="Strong"/>
                <w:b w:val="0"/>
              </w:rPr>
              <w:t>r</w:t>
            </w:r>
            <w:r w:rsidR="00835FD6">
              <w:rPr>
                <w:rStyle w:val="Strong"/>
                <w:b w:val="0"/>
              </w:rPr>
              <w:t xml:space="preserve">išjāņa </w:t>
            </w:r>
            <w:r w:rsidRPr="00902625">
              <w:rPr>
                <w:rStyle w:val="Strong"/>
                <w:b w:val="0"/>
              </w:rPr>
              <w:t>Valdemāra ielā 1</w:t>
            </w:r>
            <w:r w:rsidRPr="00902625">
              <w:rPr>
                <w:b/>
              </w:rPr>
              <w:t>,</w:t>
            </w:r>
            <w:r>
              <w:t xml:space="preserve"> Daugavpils, LV-5401</w:t>
            </w:r>
          </w:p>
        </w:tc>
      </w:tr>
      <w:tr w:rsidR="00C82556" w14:paraId="5A08DAAC" w14:textId="77777777" w:rsidTr="00AD60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94B0" w14:textId="77777777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Reģ.nr.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F5D5" w14:textId="77777777" w:rsidR="00C82556" w:rsidRPr="00924E79" w:rsidRDefault="00C82556">
            <w:pPr>
              <w:spacing w:line="254" w:lineRule="auto"/>
              <w:rPr>
                <w:b/>
                <w:bCs/>
              </w:rPr>
            </w:pPr>
            <w:r w:rsidRPr="00924E79">
              <w:rPr>
                <w:rStyle w:val="Strong"/>
                <w:b w:val="0"/>
                <w:bCs w:val="0"/>
              </w:rPr>
              <w:t>90000077325</w:t>
            </w:r>
          </w:p>
        </w:tc>
      </w:tr>
      <w:tr w:rsidR="00AD6071" w:rsidRPr="00C82556" w14:paraId="32D6D45F" w14:textId="77777777" w:rsidTr="00AD60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4CF" w14:textId="66266493" w:rsidR="00AD6071" w:rsidRDefault="00AD6071" w:rsidP="00AD6071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 w:rsidRPr="00FA082A">
              <w:rPr>
                <w:lang w:eastAsia="en-US"/>
              </w:rPr>
              <w:t>Pasūtītājs un pakalpojuma saņēmējs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E2C8" w14:textId="3518BE29" w:rsidR="00AD6071" w:rsidRDefault="00AD6071" w:rsidP="00AD6071">
            <w:r w:rsidRPr="00263D43">
              <w:rPr>
                <w:sz w:val="22"/>
                <w:lang w:eastAsia="en-US"/>
              </w:rPr>
              <w:t>Daugavpils pašvaldības centrālā pārvalde, reģ. Nr. 40900039957</w:t>
            </w:r>
          </w:p>
        </w:tc>
      </w:tr>
      <w:tr w:rsidR="00C82556" w:rsidRPr="00C82556" w14:paraId="2157BC87" w14:textId="77777777" w:rsidTr="00AD607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E0B6" w14:textId="6CA7057E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Kontaktpersona</w:t>
            </w:r>
            <w:r w:rsidR="0045577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tehniskajos jautājumos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2003" w14:textId="19656AAE" w:rsidR="008C5FE2" w:rsidRDefault="008C5FE2" w:rsidP="00AD6071">
            <w:r>
              <w:t xml:space="preserve">Daugavpils </w:t>
            </w:r>
            <w:r w:rsidR="00835FD6">
              <w:t>pašvaldība</w:t>
            </w:r>
            <w:r>
              <w:t>s</w:t>
            </w:r>
            <w:r w:rsidR="001F76EA">
              <w:t xml:space="preserve"> centrālās pārvaldes</w:t>
            </w:r>
            <w:r>
              <w:t xml:space="preserve"> </w:t>
            </w:r>
            <w:r w:rsidR="00AD6071">
              <w:t xml:space="preserve">Īpašuma pārvaldīšanas departamenta Īpašuma uzturēšanas un pārvaldīšanas nodaļas vadītājs Dmitrijs Grigorjevs, t.65404302, </w:t>
            </w:r>
            <w:hyperlink r:id="rId8" w:history="1">
              <w:r w:rsidR="00AD6071" w:rsidRPr="007340F5">
                <w:rPr>
                  <w:rStyle w:val="Hyperlink"/>
                </w:rPr>
                <w:t>dmitrijs.grigorjevs@daugavpils.lv</w:t>
              </w:r>
            </w:hyperlink>
            <w:r w:rsidR="00AD6071">
              <w:rPr>
                <w:rStyle w:val="Hyperlink"/>
              </w:rPr>
              <w:t xml:space="preserve"> </w:t>
            </w:r>
            <w:r w:rsidR="00AD6071">
              <w:t xml:space="preserve"> </w:t>
            </w:r>
          </w:p>
        </w:tc>
      </w:tr>
      <w:tr w:rsidR="00AD6071" w:rsidRPr="0027719A" w14:paraId="1DCCCF6F" w14:textId="77777777" w:rsidTr="00AD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2D8" w14:textId="77777777" w:rsidR="00AD6071" w:rsidRPr="0027719A" w:rsidRDefault="00AD6071" w:rsidP="00C376FC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605E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CF4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AD6071" w:rsidRPr="0027719A" w14:paraId="05F8EBFF" w14:textId="77777777" w:rsidTr="00AD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34A" w14:textId="77777777" w:rsidR="00AD6071" w:rsidRPr="0027719A" w:rsidRDefault="00AD6071" w:rsidP="00C376F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600A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786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AD6071" w:rsidRPr="0027719A" w14:paraId="6C5B3A74" w14:textId="77777777" w:rsidTr="00AD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40B9" w14:textId="77777777" w:rsidR="00AD6071" w:rsidRPr="0027719A" w:rsidRDefault="00AD6071" w:rsidP="00C376F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BDB1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9E5" w14:textId="77777777" w:rsidR="00AD6071" w:rsidRPr="0027719A" w:rsidRDefault="00AD6071" w:rsidP="00C376FC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3DE84BAE" w14:textId="77777777" w:rsidR="00C82556" w:rsidRDefault="00C82556" w:rsidP="00C82556">
      <w:pPr>
        <w:rPr>
          <w:i/>
          <w:iCs/>
        </w:rPr>
      </w:pPr>
    </w:p>
    <w:p w14:paraId="33C81491" w14:textId="0478306F" w:rsidR="001F76EA" w:rsidRDefault="00C82556" w:rsidP="001F76EA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Iepirkuma priekšmets: </w:t>
      </w:r>
      <w:r w:rsidR="00AD6071" w:rsidRPr="00AD6071">
        <w:rPr>
          <w:rFonts w:ascii="Times New Roman" w:hAnsi="Times New Roman" w:cs="Times New Roman"/>
          <w:bCs/>
          <w:color w:val="auto"/>
          <w:sz w:val="24"/>
          <w:szCs w:val="24"/>
        </w:rPr>
        <w:t>Linoleja grīdas seguma nomaiņa Kr.Valdemāra ielā 13, Daugavpilī</w:t>
      </w:r>
      <w:r w:rsidRPr="00726D7D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B966943" w14:textId="4BA16D46" w:rsidR="00C82556" w:rsidRPr="001F76EA" w:rsidRDefault="001F76EA" w:rsidP="001F76EA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Iepirkums</w:t>
      </w:r>
      <w:r w:rsidR="00C82556" w:rsidRPr="001F76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nav dalīts daļās</w:t>
      </w:r>
      <w:r w:rsidR="00C82556" w:rsidRPr="001F76E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45106A1" w14:textId="494D9EE4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Paredzamā kopējā līgumcena</w:t>
      </w:r>
      <w:r w:rsidRPr="00726D7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Toc134418278"/>
      <w:bookmarkStart w:id="1" w:name="_Toc134628683"/>
      <w:bookmarkStart w:id="2" w:name="_Toc337468672"/>
      <w:bookmarkStart w:id="3" w:name="_Toc341872544"/>
      <w:r w:rsidR="004548CD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līdz EUR </w:t>
      </w:r>
      <w:r w:rsidR="00C27BB1" w:rsidRPr="00726D7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D607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BB1" w:rsidRPr="00726D7D">
        <w:rPr>
          <w:rFonts w:ascii="Times New Roman" w:hAnsi="Times New Roman" w:cs="Times New Roman"/>
          <w:color w:val="auto"/>
          <w:sz w:val="24"/>
          <w:szCs w:val="24"/>
        </w:rPr>
        <w:t>00,00</w:t>
      </w:r>
      <w:r w:rsidR="00B27D32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27BB1" w:rsidRPr="00726D7D">
        <w:rPr>
          <w:rFonts w:ascii="Times New Roman" w:hAnsi="Times New Roman" w:cs="Times New Roman"/>
          <w:color w:val="auto"/>
          <w:sz w:val="24"/>
          <w:szCs w:val="24"/>
        </w:rPr>
        <w:t>četri</w:t>
      </w:r>
      <w:r w:rsidR="00B27D32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tūkstoši </w:t>
      </w:r>
      <w:r w:rsidR="00AD6071">
        <w:rPr>
          <w:rFonts w:ascii="Times New Roman" w:hAnsi="Times New Roman" w:cs="Times New Roman"/>
          <w:color w:val="auto"/>
          <w:sz w:val="24"/>
          <w:szCs w:val="24"/>
        </w:rPr>
        <w:t xml:space="preserve">divi simti </w:t>
      </w:r>
      <w:r w:rsidR="00B27D32" w:rsidRPr="00726D7D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A0BB0" w:rsidRPr="00726D7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27D32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ro </w:t>
      </w:r>
      <w:r w:rsidR="00C27BB1" w:rsidRPr="00726D7D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B27D32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6D7D">
        <w:rPr>
          <w:rFonts w:ascii="Times New Roman" w:hAnsi="Times New Roman" w:cs="Times New Roman"/>
          <w:color w:val="auto"/>
          <w:sz w:val="24"/>
          <w:szCs w:val="24"/>
        </w:rPr>
        <w:t>centi)</w:t>
      </w:r>
      <w:r w:rsidR="003D79AC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9AC" w:rsidRPr="00726D7D">
        <w:rPr>
          <w:rFonts w:ascii="Times New Roman" w:hAnsi="Times New Roman" w:cs="Times New Roman"/>
          <w:color w:val="auto"/>
          <w:sz w:val="24"/>
          <w:szCs w:val="24"/>
          <w:u w:val="single"/>
        </w:rPr>
        <w:t>bez</w:t>
      </w:r>
      <w:r w:rsidR="00A50DD3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21%</w:t>
      </w:r>
      <w:r w:rsidR="003D79AC" w:rsidRPr="00726D7D">
        <w:rPr>
          <w:rFonts w:ascii="Times New Roman" w:hAnsi="Times New Roman" w:cs="Times New Roman"/>
          <w:color w:val="auto"/>
          <w:sz w:val="24"/>
          <w:szCs w:val="24"/>
        </w:rPr>
        <w:t xml:space="preserve"> PVN</w:t>
      </w:r>
      <w:r w:rsidRPr="00726D7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13783FC8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0733A7B6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63B5B29A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tiesīgs veikt tehniskajā specifikācijā norādītos darbus un pretendentam ir pieredze tehniskajā specifikācijā minēto darbu veikšanā</w:t>
      </w:r>
      <w:r w:rsidR="001F5A2B">
        <w:t>;</w:t>
      </w:r>
      <w:r>
        <w:t xml:space="preserve">  </w:t>
      </w:r>
    </w:p>
    <w:p w14:paraId="4C91B4B5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</w:t>
      </w:r>
      <w:r w:rsidR="00361BCE">
        <w:t xml:space="preserve">ierosināts tiesiskās aizsardzības process, </w:t>
      </w:r>
      <w:r>
        <w:t xml:space="preserve">pasludināts maksātnespējas process vai uzsākta likvidācija. Šo informāciju pasūtītājs iegūst publiskajās datu bāzes. Piedāvājums jāparaksta personai, kura likumiski pārstāv Pretendentu, vai ir pilnvarota pārstāvēt Pretendentu  šajā cenu aptaujas procedūrā </w:t>
      </w:r>
      <w:r w:rsidRPr="00AF4CA8">
        <w:t>(iesniedzot pilnvaras oriģinālu);</w:t>
      </w:r>
    </w:p>
    <w:p w14:paraId="0E8AB4E1" w14:textId="12ABD745" w:rsidR="00924E79" w:rsidRDefault="00C82556" w:rsidP="00BB10BE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lastRenderedPageBreak/>
        <w:t>pretendentam nav VID administrēto nodokļu parādu, kuru kopsumma pārsniedz EUR 150.00 (viens simts piecdesmit euro 00 centu) apmērā. Šo informāciju pasūtītājs iegūst publiskajā datu bāzē.</w:t>
      </w:r>
    </w:p>
    <w:p w14:paraId="6356C87C" w14:textId="77777777" w:rsidR="006F6920" w:rsidRPr="006F6920" w:rsidRDefault="00C82556" w:rsidP="00C82556">
      <w:pPr>
        <w:pStyle w:val="ListParagraph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135628CC" w14:textId="77777777" w:rsidR="006F6920" w:rsidRPr="00BE376C" w:rsidRDefault="003A5A14" w:rsidP="00BE376C">
      <w:pPr>
        <w:pStyle w:val="ListParagraph"/>
        <w:numPr>
          <w:ilvl w:val="1"/>
          <w:numId w:val="14"/>
        </w:numPr>
        <w:ind w:right="-241"/>
        <w:rPr>
          <w:lang w:val="lv-LV"/>
        </w:rPr>
      </w:pPr>
      <w:r>
        <w:rPr>
          <w:lang w:val="lv-LV"/>
        </w:rPr>
        <w:t>P</w:t>
      </w:r>
      <w:r w:rsidRPr="00BE376C">
        <w:rPr>
          <w:lang w:val="lv-LV"/>
        </w:rPr>
        <w:t>ieteikums dalībai iepirkuma procedūrā</w:t>
      </w:r>
      <w:r>
        <w:rPr>
          <w:lang w:val="lv-LV"/>
        </w:rPr>
        <w:t xml:space="preserve"> </w:t>
      </w:r>
      <w:r w:rsidR="00A12FBB">
        <w:rPr>
          <w:lang w:val="lv-LV"/>
        </w:rPr>
        <w:t>(2.pielikums)</w:t>
      </w:r>
      <w:r w:rsidR="00C82556" w:rsidRPr="00BE376C">
        <w:rPr>
          <w:lang w:val="lv-LV"/>
        </w:rPr>
        <w:t xml:space="preserve">; </w:t>
      </w:r>
    </w:p>
    <w:p w14:paraId="6B67D53A" w14:textId="77777777" w:rsidR="006F6920" w:rsidRDefault="003A5A14" w:rsidP="00BE376C">
      <w:pPr>
        <w:pStyle w:val="ListParagraph"/>
        <w:numPr>
          <w:ilvl w:val="1"/>
          <w:numId w:val="14"/>
        </w:numPr>
        <w:ind w:right="-241"/>
        <w:rPr>
          <w:lang w:val="lv-LV"/>
        </w:rPr>
      </w:pPr>
      <w:r>
        <w:rPr>
          <w:lang w:val="lv-LV"/>
        </w:rPr>
        <w:t>F</w:t>
      </w:r>
      <w:r w:rsidRPr="00BE376C">
        <w:rPr>
          <w:lang w:val="lv-LV"/>
        </w:rPr>
        <w:t>inanšu piedāvājums</w:t>
      </w:r>
      <w:r>
        <w:rPr>
          <w:lang w:val="lv-LV"/>
        </w:rPr>
        <w:t xml:space="preserve"> </w:t>
      </w:r>
      <w:r w:rsidR="00A12FBB">
        <w:rPr>
          <w:lang w:val="lv-LV"/>
        </w:rPr>
        <w:t>(3.pieteikums)</w:t>
      </w:r>
      <w:r w:rsidR="00721F96">
        <w:rPr>
          <w:lang w:val="lv-LV"/>
        </w:rPr>
        <w:t>;</w:t>
      </w:r>
    </w:p>
    <w:p w14:paraId="096BF7FA" w14:textId="41D57AED" w:rsidR="00A12FBB" w:rsidRPr="00BE376C" w:rsidRDefault="00A12FBB" w:rsidP="00BE376C">
      <w:pPr>
        <w:pStyle w:val="ListParagraph"/>
        <w:numPr>
          <w:ilvl w:val="1"/>
          <w:numId w:val="14"/>
        </w:numPr>
        <w:ind w:right="-241"/>
        <w:rPr>
          <w:lang w:val="lv-LV"/>
        </w:rPr>
      </w:pPr>
      <w:r>
        <w:rPr>
          <w:lang w:val="lv-LV"/>
        </w:rPr>
        <w:t>Pretendenta p</w:t>
      </w:r>
      <w:r w:rsidRPr="00C126DA">
        <w:rPr>
          <w:lang w:val="lv-LV"/>
        </w:rPr>
        <w:t>ieredzes saraksts (</w:t>
      </w:r>
      <w:r>
        <w:rPr>
          <w:lang w:val="lv-LV"/>
        </w:rPr>
        <w:t>4</w:t>
      </w:r>
      <w:r w:rsidRPr="00C126DA">
        <w:rPr>
          <w:lang w:val="lv-LV"/>
        </w:rPr>
        <w:t>.pielikums)</w:t>
      </w:r>
      <w:r w:rsidR="00721F96">
        <w:rPr>
          <w:lang w:val="lv-LV"/>
        </w:rPr>
        <w:t>.</w:t>
      </w:r>
    </w:p>
    <w:p w14:paraId="0E14E680" w14:textId="77777777" w:rsidR="00C27BB1" w:rsidRDefault="00C82556" w:rsidP="00C27BB1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4" w:name="_Toc114559674"/>
      <w:bookmarkStart w:id="5" w:name="_Toc134628697"/>
      <w:bookmarkStart w:id="6" w:name="_Toc24149578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Piedāvājum</w:t>
      </w:r>
      <w:bookmarkEnd w:id="4"/>
      <w:bookmarkEnd w:id="5"/>
      <w:bookmarkEnd w:id="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izvēles kritērijs: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piedāvājums ar viszemāko cenu.</w:t>
      </w:r>
    </w:p>
    <w:p w14:paraId="52DB6436" w14:textId="77777777" w:rsidR="00C82556" w:rsidRPr="00C27BB1" w:rsidRDefault="00C82556" w:rsidP="00C27BB1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7B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Piedāvājumu variantu iesniegšana nav pieļaujama. </w:t>
      </w:r>
    </w:p>
    <w:p w14:paraId="45A04FCC" w14:textId="2AB8B9CF" w:rsidR="005D5EA7" w:rsidRPr="00C27BB1" w:rsidRDefault="005D5EA7" w:rsidP="00D44446">
      <w:pPr>
        <w:pStyle w:val="ListParagraph"/>
        <w:numPr>
          <w:ilvl w:val="0"/>
          <w:numId w:val="1"/>
        </w:numPr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Par uzvarētāju izraudzītajam </w:t>
      </w:r>
      <w:r w:rsidR="001F76EA">
        <w:rPr>
          <w:b/>
          <w:lang w:val="lv-LV"/>
        </w:rPr>
        <w:t>p</w:t>
      </w:r>
      <w:r w:rsidRPr="00C27BB1">
        <w:rPr>
          <w:b/>
          <w:lang w:val="lv-LV"/>
        </w:rPr>
        <w:t xml:space="preserve">retendentam līgums ar </w:t>
      </w:r>
      <w:r w:rsidR="001F76EA">
        <w:rPr>
          <w:b/>
          <w:lang w:val="lv-LV"/>
        </w:rPr>
        <w:t>p</w:t>
      </w:r>
      <w:r w:rsidRPr="00C27BB1">
        <w:rPr>
          <w:b/>
          <w:lang w:val="lv-LV"/>
        </w:rPr>
        <w:t xml:space="preserve">asūtītāju jānoslēdz </w:t>
      </w:r>
      <w:r w:rsidR="00E20E23">
        <w:rPr>
          <w:b/>
          <w:lang w:val="lv-LV"/>
        </w:rPr>
        <w:t>piecu</w:t>
      </w:r>
      <w:r w:rsidRPr="00C27BB1">
        <w:rPr>
          <w:b/>
          <w:lang w:val="lv-LV"/>
        </w:rPr>
        <w:t xml:space="preserve"> darba dienu laikā no zemsliekšņa iepirkuma rezultātu paziņošanas brīža, pretējā gadījumā noslēgt līgumu tiks piedāvāts nākošajam zemāko cenu piedāvājušajam </w:t>
      </w:r>
      <w:r w:rsidR="001F76EA">
        <w:rPr>
          <w:b/>
          <w:lang w:val="lv-LV"/>
        </w:rPr>
        <w:t>p</w:t>
      </w:r>
      <w:r w:rsidRPr="00C27BB1">
        <w:rPr>
          <w:b/>
          <w:lang w:val="lv-LV"/>
        </w:rPr>
        <w:t xml:space="preserve">retendentam. </w:t>
      </w:r>
    </w:p>
    <w:p w14:paraId="32221954" w14:textId="365ECD2F" w:rsidR="00C27BB1" w:rsidRPr="00C27BB1" w:rsidRDefault="00C82556" w:rsidP="00D44446">
      <w:pPr>
        <w:pStyle w:val="ListParagraph"/>
        <w:numPr>
          <w:ilvl w:val="0"/>
          <w:numId w:val="1"/>
        </w:numPr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C27BB1">
        <w:rPr>
          <w:lang w:val="lv-LV"/>
        </w:rPr>
        <w:t xml:space="preserve">gadījumā, ja pārbaudot </w:t>
      </w:r>
      <w:r w:rsidR="001F76EA">
        <w:rPr>
          <w:lang w:val="lv-LV"/>
        </w:rPr>
        <w:t>p</w:t>
      </w:r>
      <w:r w:rsidR="00C27BB1" w:rsidRPr="00C27BB1">
        <w:rPr>
          <w:lang w:val="lv-LV"/>
        </w:rPr>
        <w:t xml:space="preserve">retendenta piedāvājumu, ir konstatēts ka </w:t>
      </w:r>
      <w:r w:rsidR="001F76EA">
        <w:rPr>
          <w:lang w:val="lv-LV"/>
        </w:rPr>
        <w:t>p</w:t>
      </w:r>
      <w:r w:rsidR="00C27BB1" w:rsidRPr="00C27BB1">
        <w:rPr>
          <w:lang w:val="lv-LV"/>
        </w:rPr>
        <w:t xml:space="preserve">retendents nav tiesīgs veikt tehniskajā specifikācijā (1.pielikums) norādītos darbus un pretendentam nav pieredzes tehniskajā specifikācijā minēto darbu veikšanā vai Finanšu piedāvājums ir neatbilstoši noformēts, </w:t>
      </w:r>
      <w:r w:rsidR="001F76EA">
        <w:rPr>
          <w:lang w:val="lv-LV"/>
        </w:rPr>
        <w:t>p</w:t>
      </w:r>
      <w:r w:rsidR="00C27BB1" w:rsidRPr="00C27BB1">
        <w:rPr>
          <w:lang w:val="lv-LV"/>
        </w:rPr>
        <w:t xml:space="preserve">retendenta </w:t>
      </w:r>
      <w:r w:rsidR="001F76EA">
        <w:rPr>
          <w:lang w:val="lv-LV"/>
        </w:rPr>
        <w:t xml:space="preserve">iesniegto </w:t>
      </w:r>
      <w:r w:rsidR="00C27BB1" w:rsidRPr="00C27BB1">
        <w:rPr>
          <w:lang w:val="lv-LV"/>
        </w:rPr>
        <w:t>Finanšu piedāvājumu no tālākas vērtēšanas izslēdz. Finanšu piedāvājumi, kuri ir izslēgti no tālākas vērtēšanas, netiek pārbaudīti.</w:t>
      </w:r>
    </w:p>
    <w:p w14:paraId="61328BA6" w14:textId="0AD100C0" w:rsidR="00C82556" w:rsidRDefault="00C82556" w:rsidP="00D44446">
      <w:pPr>
        <w:numPr>
          <w:ilvl w:val="0"/>
          <w:numId w:val="1"/>
        </w:numPr>
        <w:suppressAutoHyphens/>
        <w:autoSpaceDN w:val="0"/>
        <w:textAlignment w:val="baseline"/>
      </w:pPr>
      <w:r>
        <w:rPr>
          <w:b/>
        </w:rPr>
        <w:t xml:space="preserve">Informācija par rezultātiem: </w:t>
      </w:r>
      <w:r>
        <w:t xml:space="preserve">tiks ievietota Daugavpils </w:t>
      </w:r>
      <w:r w:rsidR="001F76EA">
        <w:t>valsts</w:t>
      </w:r>
      <w:r>
        <w:t xml:space="preserve">pilsētas pašvaldības mājas lapā </w:t>
      </w:r>
      <w:hyperlink r:id="rId9" w:history="1">
        <w:r>
          <w:rPr>
            <w:rStyle w:val="Hyperlink"/>
            <w:rFonts w:eastAsiaTheme="majorEastAsia"/>
          </w:rPr>
          <w:t>www.daugavpils.lv</w:t>
        </w:r>
      </w:hyperlink>
      <w:r>
        <w:t xml:space="preserve"> </w:t>
      </w:r>
      <w:r w:rsidR="005D5EA7">
        <w:t xml:space="preserve">un </w:t>
      </w:r>
      <w:r w:rsidR="000B3076">
        <w:t xml:space="preserve">elektroniski </w:t>
      </w:r>
      <w:r w:rsidR="005D5EA7">
        <w:t xml:space="preserve">nosūtīta katram </w:t>
      </w:r>
      <w:r w:rsidR="001F76EA">
        <w:t>p</w:t>
      </w:r>
      <w:r w:rsidR="005D5EA7">
        <w:t>retendentam</w:t>
      </w:r>
      <w:r>
        <w:t>.</w:t>
      </w:r>
    </w:p>
    <w:p w14:paraId="6B243ADD" w14:textId="70F0E475" w:rsidR="00DB7852" w:rsidRDefault="00C82556" w:rsidP="00D4444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Piedāvāju</w:t>
      </w:r>
      <w:r w:rsidR="0036601D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9621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 iesniedzams: </w:t>
      </w:r>
      <w:r w:rsidR="00962142" w:rsidRPr="00924E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līdz </w:t>
      </w:r>
      <w:r w:rsidR="00361BCE" w:rsidRPr="00924E79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1F76E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F5A2B" w:rsidRPr="00924E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.gada </w:t>
      </w:r>
      <w:r w:rsidR="00AD607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1373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02625" w:rsidRPr="00924E7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D60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novembrim </w:t>
      </w:r>
      <w:r w:rsidRPr="00924E79">
        <w:rPr>
          <w:rFonts w:ascii="Times New Roman" w:hAnsi="Times New Roman" w:cs="Times New Roman"/>
          <w:b/>
          <w:color w:val="FF0000"/>
          <w:sz w:val="24"/>
          <w:szCs w:val="24"/>
        </w:rPr>
        <w:t>plkst.1</w:t>
      </w:r>
      <w:r w:rsidR="00BB10B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24E79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  <w:r w:rsidRPr="00924E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68A5">
        <w:rPr>
          <w:rFonts w:ascii="Times New Roman" w:hAnsi="Times New Roman" w:cs="Times New Roman"/>
          <w:color w:val="auto"/>
          <w:sz w:val="24"/>
          <w:szCs w:val="24"/>
        </w:rPr>
        <w:t xml:space="preserve">Daugavpils </w:t>
      </w:r>
      <w:r w:rsidR="00835FD6">
        <w:rPr>
          <w:rFonts w:ascii="Times New Roman" w:hAnsi="Times New Roman" w:cs="Times New Roman"/>
          <w:color w:val="auto"/>
          <w:sz w:val="24"/>
          <w:szCs w:val="24"/>
        </w:rPr>
        <w:t>pašvaldība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1F76EA">
        <w:rPr>
          <w:rFonts w:ascii="Times New Roman" w:hAnsi="Times New Roman" w:cs="Times New Roman"/>
          <w:color w:val="auto"/>
          <w:sz w:val="24"/>
          <w:szCs w:val="24"/>
        </w:rPr>
        <w:t xml:space="preserve"> centrālās pārvaldes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ēkā</w:t>
      </w:r>
      <w:r w:rsidRPr="003C51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361BCE" w:rsidRPr="003C51C2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Krišjāņa </w:t>
      </w:r>
      <w:r w:rsidRPr="00726D7D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Valdemāra ielā 1</w:t>
      </w:r>
      <w:r w:rsidR="001F5A2B" w:rsidRPr="00726D7D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1F5A2B" w:rsidRPr="003C51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C51C2" w:rsidRPr="003C51C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F5A2B" w:rsidRPr="003C51C2">
        <w:rPr>
          <w:rFonts w:ascii="Times New Roman" w:hAnsi="Times New Roman" w:cs="Times New Roman"/>
          <w:color w:val="auto"/>
          <w:sz w:val="24"/>
          <w:szCs w:val="24"/>
        </w:rPr>
        <w:t xml:space="preserve">.stāvā, </w:t>
      </w:r>
      <w:r w:rsidR="007E68A5" w:rsidRPr="003C51C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C51C2">
        <w:rPr>
          <w:rFonts w:ascii="Times New Roman" w:hAnsi="Times New Roman" w:cs="Times New Roman"/>
          <w:color w:val="auto"/>
          <w:sz w:val="24"/>
          <w:szCs w:val="24"/>
        </w:rPr>
        <w:t>.kab.,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Daugavpilī, LV-5401,</w:t>
      </w:r>
      <w:r w:rsidR="0036601D">
        <w:rPr>
          <w:rFonts w:ascii="Times New Roman" w:hAnsi="Times New Roman" w:cs="Times New Roman"/>
          <w:color w:val="auto"/>
          <w:sz w:val="24"/>
          <w:szCs w:val="24"/>
        </w:rPr>
        <w:t xml:space="preserve"> jāiesniedz personīgi vai nosūtīt </w:t>
      </w:r>
      <w:r>
        <w:rPr>
          <w:rFonts w:ascii="Times New Roman" w:hAnsi="Times New Roman" w:cs="Times New Roman"/>
          <w:color w:val="auto"/>
          <w:sz w:val="24"/>
          <w:szCs w:val="24"/>
        </w:rPr>
        <w:t>pa pastu, vai arī nosūtot elektroniski uz e-pastu:</w:t>
      </w:r>
      <w:r w:rsidR="00924E79">
        <w:t xml:space="preserve"> </w:t>
      </w:r>
      <w:hyperlink r:id="rId10" w:history="1">
        <w:r w:rsidR="00BB10BE" w:rsidRPr="006D74F7">
          <w:rPr>
            <w:rStyle w:val="Hyperlink"/>
            <w:rFonts w:asciiTheme="majorBidi" w:hAnsiTheme="majorBidi"/>
            <w:sz w:val="24"/>
            <w:szCs w:val="24"/>
          </w:rPr>
          <w:t>elina.kavsevica@daugavpils.lv</w:t>
        </w:r>
      </w:hyperlink>
      <w:r w:rsidRPr="00AF4CA8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BB10B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Uz aploksnes, ja piedāvājums tiek iesniegts personīgi vai nosūtīts pa pastu, kā arī elektroniski nosūtot piedāvājumu, obligāti jānorāda: “Piedāvājums zemsliekšņa iepirkumam “</w:t>
      </w:r>
      <w:r w:rsidR="00AD6071" w:rsidRPr="00AD6071">
        <w:rPr>
          <w:rFonts w:ascii="Times New Roman" w:hAnsi="Times New Roman" w:cs="Times New Roman"/>
          <w:color w:val="auto"/>
          <w:sz w:val="24"/>
          <w:szCs w:val="24"/>
        </w:rPr>
        <w:t>Linoleja grīdas seguma nomaiņa Kr.Valdemāra ielā 13, Daugavpilī</w:t>
      </w:r>
      <w:r w:rsidRPr="00AD6071">
        <w:rPr>
          <w:rFonts w:ascii="Times New Roman" w:hAnsi="Times New Roman" w:cs="Times New Roman"/>
          <w:color w:val="auto"/>
          <w:sz w:val="24"/>
          <w:szCs w:val="24"/>
        </w:rPr>
        <w:t>”, identifikācijas Nr.DP</w:t>
      </w:r>
      <w:r w:rsidR="001F76EA" w:rsidRPr="00AD6071">
        <w:rPr>
          <w:rFonts w:ascii="Times New Roman" w:hAnsi="Times New Roman" w:cs="Times New Roman"/>
          <w:color w:val="auto"/>
          <w:sz w:val="24"/>
          <w:szCs w:val="24"/>
        </w:rPr>
        <w:t>CP</w:t>
      </w:r>
      <w:r w:rsidRPr="00AD60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2C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20E2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F76E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952CB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42046">
        <w:rPr>
          <w:rFonts w:ascii="Times New Roman" w:hAnsi="Times New Roman" w:cs="Times New Roman"/>
          <w:color w:val="auto"/>
          <w:sz w:val="24"/>
          <w:szCs w:val="24"/>
        </w:rPr>
        <w:t>40</w:t>
      </w:r>
      <w:r w:rsidRPr="003F575E">
        <w:rPr>
          <w:rFonts w:ascii="Times New Roman" w:hAnsi="Times New Roman" w:cs="Times New Roman"/>
          <w:color w:val="auto"/>
          <w:sz w:val="24"/>
          <w:szCs w:val="24"/>
        </w:rPr>
        <w:t xml:space="preserve">”. </w:t>
      </w:r>
    </w:p>
    <w:p w14:paraId="67F32F23" w14:textId="77777777" w:rsidR="00DB7852" w:rsidRPr="00DB7852" w:rsidRDefault="00DB7852" w:rsidP="00924E79">
      <w:pPr>
        <w:ind w:left="340" w:firstLine="511"/>
      </w:pPr>
      <w:r w:rsidRPr="00DB7852">
        <w:t>Elektroniski noformētam un atsūtītam piedāvājumam jāatbilst Elektronisko dokumentu likuma prasībām.</w:t>
      </w:r>
    </w:p>
    <w:p w14:paraId="77643F7B" w14:textId="77777777" w:rsidR="00C82556" w:rsidRDefault="00DB7852" w:rsidP="00DB7852">
      <w:pPr>
        <w:pStyle w:val="Heading2"/>
        <w:keepLines w:val="0"/>
        <w:tabs>
          <w:tab w:val="left" w:pos="284"/>
          <w:tab w:val="left" w:pos="426"/>
          <w:tab w:val="left" w:pos="851"/>
        </w:tabs>
        <w:suppressAutoHyphens/>
        <w:autoSpaceDN w:val="0"/>
        <w:spacing w:before="0"/>
        <w:ind w:left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C82556" w:rsidRPr="003F575E">
        <w:rPr>
          <w:rFonts w:ascii="Times New Roman" w:hAnsi="Times New Roman" w:cs="Times New Roman"/>
          <w:color w:val="auto"/>
          <w:sz w:val="24"/>
          <w:szCs w:val="24"/>
        </w:rPr>
        <w:t>Ja Finanšu piedāvājums iesniegts pēc norādītā piedāvājumu iesniegšanas termiņa beigām,</w:t>
      </w:r>
      <w:r w:rsidR="004548CD" w:rsidRPr="003F575E">
        <w:rPr>
          <w:rFonts w:ascii="Times New Roman" w:hAnsi="Times New Roman" w:cs="Times New Roman"/>
          <w:color w:val="auto"/>
          <w:sz w:val="24"/>
          <w:szCs w:val="24"/>
        </w:rPr>
        <w:t xml:space="preserve"> to nereģistrē un atdod vai </w:t>
      </w:r>
      <w:r w:rsidR="00D44446" w:rsidRPr="003F575E">
        <w:rPr>
          <w:rFonts w:ascii="Times New Roman" w:hAnsi="Times New Roman" w:cs="Times New Roman"/>
          <w:color w:val="auto"/>
          <w:sz w:val="24"/>
          <w:szCs w:val="24"/>
        </w:rPr>
        <w:t>nos</w:t>
      </w:r>
      <w:r w:rsidR="00D4444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D44446" w:rsidRPr="003F575E">
        <w:rPr>
          <w:rFonts w:ascii="Times New Roman" w:hAnsi="Times New Roman" w:cs="Times New Roman"/>
          <w:color w:val="auto"/>
          <w:sz w:val="24"/>
          <w:szCs w:val="24"/>
        </w:rPr>
        <w:t>ta</w:t>
      </w:r>
      <w:r w:rsidR="00C82556" w:rsidRPr="003F575E">
        <w:rPr>
          <w:rFonts w:ascii="Times New Roman" w:hAnsi="Times New Roman" w:cs="Times New Roman"/>
          <w:color w:val="auto"/>
          <w:sz w:val="24"/>
          <w:szCs w:val="24"/>
        </w:rPr>
        <w:t xml:space="preserve"> atpakaļ Pretendentam. </w:t>
      </w:r>
    </w:p>
    <w:p w14:paraId="6C8D22AC" w14:textId="77642CD3" w:rsidR="00542046" w:rsidRPr="00542046" w:rsidRDefault="00542046" w:rsidP="00542046">
      <w:pPr>
        <w:pStyle w:val="BodyText"/>
        <w:numPr>
          <w:ilvl w:val="0"/>
          <w:numId w:val="1"/>
        </w:numPr>
        <w:suppressAutoHyphens/>
        <w:autoSpaceDN w:val="0"/>
        <w:spacing w:after="120"/>
        <w:jc w:val="left"/>
        <w:textAlignment w:val="baseline"/>
        <w:rPr>
          <w:b/>
          <w:iCs/>
          <w:u w:val="single"/>
          <w:lang w:val="lv-LV"/>
        </w:rPr>
      </w:pPr>
      <w:r w:rsidRPr="00542046">
        <w:rPr>
          <w:b/>
          <w:bCs/>
          <w:u w:val="single"/>
          <w:lang w:val="lv-LV"/>
        </w:rPr>
        <w:t>Līgums tiks noslēgts, kad tiks plānoti līdzekļi pašvaldības budžetā.</w:t>
      </w:r>
      <w:r w:rsidRPr="00542046">
        <w:rPr>
          <w:b/>
          <w:iCs/>
          <w:u w:val="single"/>
          <w:lang w:val="lv-LV"/>
        </w:rPr>
        <w:t xml:space="preserve"> </w:t>
      </w:r>
    </w:p>
    <w:p w14:paraId="6CA8C8CB" w14:textId="29A11A3D" w:rsidR="00542046" w:rsidRPr="00542046" w:rsidRDefault="00542046" w:rsidP="00542046"/>
    <w:p w14:paraId="5BE455DB" w14:textId="77777777" w:rsidR="00C82556" w:rsidRDefault="00C82556" w:rsidP="00D44446"/>
    <w:p w14:paraId="61BE9C48" w14:textId="77777777" w:rsidR="00962142" w:rsidRDefault="00962142" w:rsidP="00D44446">
      <w:bookmarkStart w:id="7" w:name="_GoBack"/>
      <w:bookmarkEnd w:id="7"/>
    </w:p>
    <w:p w14:paraId="4FBBA78B" w14:textId="77777777" w:rsidR="001A6117" w:rsidRDefault="001A6117" w:rsidP="001A6117">
      <w:pPr>
        <w:pageBreakBefore/>
        <w:jc w:val="right"/>
        <w:rPr>
          <w:b/>
          <w:lang w:eastAsia="en-US"/>
        </w:rPr>
      </w:pPr>
      <w:r>
        <w:rPr>
          <w:b/>
        </w:rPr>
        <w:lastRenderedPageBreak/>
        <w:t>1.pielikums</w:t>
      </w:r>
    </w:p>
    <w:p w14:paraId="3166C7E2" w14:textId="77777777" w:rsidR="00BB10BE" w:rsidRDefault="00BB10BE" w:rsidP="00AF4CA8">
      <w:pPr>
        <w:jc w:val="center"/>
        <w:rPr>
          <w:b/>
        </w:rPr>
      </w:pPr>
    </w:p>
    <w:p w14:paraId="5ED2CFBF" w14:textId="77777777" w:rsidR="00415610" w:rsidRDefault="00415610" w:rsidP="00415610">
      <w:pPr>
        <w:spacing w:before="120" w:after="120"/>
        <w:jc w:val="center"/>
        <w:rPr>
          <w:b/>
          <w:bCs/>
          <w:caps/>
        </w:rPr>
      </w:pPr>
      <w:bookmarkStart w:id="8" w:name="OLE_LINK2"/>
      <w:bookmarkStart w:id="9" w:name="OLE_LINK1"/>
      <w:bookmarkEnd w:id="8"/>
      <w:bookmarkEnd w:id="9"/>
      <w:r>
        <w:rPr>
          <w:b/>
          <w:bCs/>
          <w:caps/>
        </w:rPr>
        <w:t>Tehniskā specifikācija</w:t>
      </w:r>
    </w:p>
    <w:p w14:paraId="5878BDD5" w14:textId="77777777" w:rsidR="00415610" w:rsidRPr="00934D4F" w:rsidRDefault="00415610" w:rsidP="00415610">
      <w:pPr>
        <w:spacing w:before="120" w:after="120"/>
        <w:jc w:val="center"/>
        <w:rPr>
          <w:b/>
          <w:bCs/>
          <w:caps/>
        </w:rPr>
      </w:pPr>
      <w:r>
        <w:rPr>
          <w:b/>
        </w:rPr>
        <w:t>Linoleja grīdas seguma nomaiņa Krišjāņa Valdemāra ielā</w:t>
      </w:r>
      <w:r w:rsidRPr="00934D4F">
        <w:rPr>
          <w:b/>
        </w:rPr>
        <w:t xml:space="preserve"> 13</w:t>
      </w:r>
      <w:r>
        <w:rPr>
          <w:b/>
        </w:rPr>
        <w:t>,</w:t>
      </w:r>
      <w:r w:rsidRPr="00934D4F">
        <w:rPr>
          <w:b/>
        </w:rPr>
        <w:t xml:space="preserve"> Daugavpilī</w:t>
      </w:r>
    </w:p>
    <w:p w14:paraId="2B17805A" w14:textId="77777777" w:rsidR="00415610" w:rsidRPr="002B196C" w:rsidRDefault="00415610" w:rsidP="00415610">
      <w:pPr>
        <w:numPr>
          <w:ilvl w:val="0"/>
          <w:numId w:val="9"/>
        </w:numPr>
        <w:autoSpaceDN w:val="0"/>
        <w:ind w:left="360"/>
        <w:textAlignment w:val="baseline"/>
        <w:rPr>
          <w:b/>
          <w:bCs/>
        </w:rPr>
      </w:pPr>
      <w:r>
        <w:rPr>
          <w:b/>
          <w:bCs/>
        </w:rPr>
        <w:t>Uzdevums:</w:t>
      </w:r>
      <w:r w:rsidRPr="002B196C">
        <w:rPr>
          <w:color w:val="000000"/>
        </w:rPr>
        <w:t xml:space="preserve"> </w:t>
      </w:r>
    </w:p>
    <w:p w14:paraId="3FA3CCB8" w14:textId="77777777" w:rsidR="00415610" w:rsidRPr="00415610" w:rsidRDefault="00415610" w:rsidP="00415610">
      <w:pPr>
        <w:pStyle w:val="ListParagraph"/>
        <w:ind w:left="360"/>
        <w:jc w:val="both"/>
        <w:textAlignment w:val="baseline"/>
        <w:rPr>
          <w:b/>
          <w:bCs/>
          <w:lang w:val="lv-LV"/>
        </w:rPr>
      </w:pPr>
      <w:r w:rsidRPr="00415610">
        <w:rPr>
          <w:lang w:val="lv-LV"/>
        </w:rPr>
        <w:t>Veikt linoleja grīdas seguma nomaiņu kabinetos un gaitenī Krišjāņa Valdemāra iela 13, Daugavpilī.</w:t>
      </w:r>
    </w:p>
    <w:p w14:paraId="09F18863" w14:textId="77777777" w:rsidR="00415610" w:rsidRDefault="00415610" w:rsidP="00415610">
      <w:pPr>
        <w:numPr>
          <w:ilvl w:val="0"/>
          <w:numId w:val="9"/>
        </w:numPr>
        <w:autoSpaceDN w:val="0"/>
        <w:ind w:left="360"/>
        <w:textAlignment w:val="baseline"/>
        <w:rPr>
          <w:b/>
          <w:bCs/>
        </w:rPr>
      </w:pPr>
      <w:r w:rsidRPr="005F41E7">
        <w:rPr>
          <w:b/>
          <w:bCs/>
        </w:rPr>
        <w:t>Darba apjomi:</w:t>
      </w:r>
    </w:p>
    <w:p w14:paraId="1209F3C4" w14:textId="77777777" w:rsidR="00415610" w:rsidRPr="002B196C" w:rsidRDefault="00415610" w:rsidP="00415610">
      <w:pPr>
        <w:autoSpaceDN w:val="0"/>
        <w:ind w:left="360"/>
        <w:textAlignment w:val="baseline"/>
        <w:rPr>
          <w:b/>
          <w:bCs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529"/>
        <w:gridCol w:w="1403"/>
        <w:gridCol w:w="1524"/>
      </w:tblGrid>
      <w:tr w:rsidR="00415610" w:rsidRPr="002B196C" w14:paraId="6E0F90B7" w14:textId="77777777" w:rsidTr="007F27A9">
        <w:trPr>
          <w:trHeight w:val="287"/>
          <w:jc w:val="center"/>
        </w:trPr>
        <w:tc>
          <w:tcPr>
            <w:tcW w:w="987" w:type="dxa"/>
            <w:vMerge w:val="restart"/>
            <w:shd w:val="clear" w:color="auto" w:fill="auto"/>
            <w:noWrap/>
            <w:vAlign w:val="center"/>
            <w:hideMark/>
          </w:tcPr>
          <w:p w14:paraId="22D969B7" w14:textId="77777777" w:rsidR="00415610" w:rsidRPr="002B196C" w:rsidRDefault="00415610" w:rsidP="007F27A9">
            <w:pPr>
              <w:jc w:val="center"/>
              <w:rPr>
                <w:b/>
                <w:bCs/>
              </w:rPr>
            </w:pPr>
            <w:r w:rsidRPr="002B196C">
              <w:rPr>
                <w:b/>
                <w:bCs/>
              </w:rPr>
              <w:t>Nr.p.k.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14:paraId="09B95E36" w14:textId="77777777" w:rsidR="00415610" w:rsidRPr="002B196C" w:rsidRDefault="00415610" w:rsidP="007F27A9">
            <w:pPr>
              <w:jc w:val="center"/>
              <w:rPr>
                <w:b/>
                <w:bCs/>
              </w:rPr>
            </w:pPr>
            <w:r w:rsidRPr="002B196C">
              <w:rPr>
                <w:b/>
                <w:bCs/>
              </w:rPr>
              <w:t>Darba nosaukums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275FF118" w14:textId="77777777" w:rsidR="00415610" w:rsidRPr="002B196C" w:rsidRDefault="00415610" w:rsidP="007F27A9">
            <w:pPr>
              <w:jc w:val="center"/>
              <w:rPr>
                <w:b/>
                <w:bCs/>
              </w:rPr>
            </w:pPr>
            <w:r w:rsidRPr="002B196C">
              <w:rPr>
                <w:b/>
                <w:bCs/>
              </w:rPr>
              <w:t>Mērvienība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14:paraId="26B0F764" w14:textId="77777777" w:rsidR="00415610" w:rsidRPr="002B196C" w:rsidRDefault="00415610" w:rsidP="007F27A9">
            <w:pPr>
              <w:jc w:val="center"/>
              <w:rPr>
                <w:b/>
                <w:bCs/>
              </w:rPr>
            </w:pPr>
            <w:r w:rsidRPr="002B196C">
              <w:rPr>
                <w:b/>
                <w:bCs/>
              </w:rPr>
              <w:t>Daudzums</w:t>
            </w:r>
          </w:p>
        </w:tc>
      </w:tr>
      <w:tr w:rsidR="00415610" w:rsidRPr="002B196C" w14:paraId="14355C61" w14:textId="77777777" w:rsidTr="007F27A9">
        <w:trPr>
          <w:trHeight w:val="458"/>
          <w:jc w:val="center"/>
        </w:trPr>
        <w:tc>
          <w:tcPr>
            <w:tcW w:w="987" w:type="dxa"/>
            <w:vMerge/>
            <w:vAlign w:val="center"/>
            <w:hideMark/>
          </w:tcPr>
          <w:p w14:paraId="662FB111" w14:textId="77777777" w:rsidR="00415610" w:rsidRPr="002B196C" w:rsidRDefault="00415610" w:rsidP="007F27A9">
            <w:pPr>
              <w:rPr>
                <w:b/>
                <w:bCs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14:paraId="4EA8CB4A" w14:textId="77777777" w:rsidR="00415610" w:rsidRPr="002B196C" w:rsidRDefault="00415610" w:rsidP="007F27A9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3C8BC839" w14:textId="77777777" w:rsidR="00415610" w:rsidRPr="002B196C" w:rsidRDefault="00415610" w:rsidP="007F27A9">
            <w:pPr>
              <w:rPr>
                <w:b/>
                <w:bCs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14:paraId="598D1397" w14:textId="77777777" w:rsidR="00415610" w:rsidRPr="002B196C" w:rsidRDefault="00415610" w:rsidP="007F27A9">
            <w:pPr>
              <w:rPr>
                <w:b/>
                <w:bCs/>
              </w:rPr>
            </w:pPr>
          </w:p>
        </w:tc>
      </w:tr>
      <w:tr w:rsidR="00415610" w:rsidRPr="002B196C" w14:paraId="4B259070" w14:textId="77777777" w:rsidTr="007F27A9">
        <w:trPr>
          <w:trHeight w:val="14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484" w14:textId="77777777" w:rsidR="00415610" w:rsidRPr="002B196C" w:rsidRDefault="00415610" w:rsidP="007F27A9">
            <w:pPr>
              <w:jc w:val="center"/>
              <w:rPr>
                <w:b/>
                <w:bCs/>
                <w:iCs/>
              </w:rPr>
            </w:pPr>
            <w:r w:rsidRPr="002B196C">
              <w:rPr>
                <w:b/>
                <w:bCs/>
                <w:iCs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4D65" w14:textId="77777777" w:rsidR="00415610" w:rsidRPr="007E6BAC" w:rsidRDefault="00415610" w:rsidP="007F27A9">
            <w:pPr>
              <w:rPr>
                <w:bCs/>
                <w:iCs/>
              </w:rPr>
            </w:pPr>
            <w:r w:rsidRPr="007E6BAC">
              <w:rPr>
                <w:bCs/>
                <w:iCs/>
              </w:rPr>
              <w:t>Linoleja seguma demontāža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F5AE" w14:textId="77777777" w:rsidR="00415610" w:rsidRPr="007E6BAC" w:rsidRDefault="00415610" w:rsidP="007F27A9">
            <w:pPr>
              <w:jc w:val="center"/>
              <w:rPr>
                <w:bCs/>
                <w:iCs/>
              </w:rPr>
            </w:pPr>
            <w:r w:rsidRPr="007E6BAC">
              <w:rPr>
                <w:bCs/>
                <w:iCs/>
              </w:rPr>
              <w:t>m</w:t>
            </w:r>
            <w:r w:rsidRPr="007E6BAC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F3D3" w14:textId="77777777" w:rsidR="00415610" w:rsidRPr="007E6BAC" w:rsidRDefault="00415610" w:rsidP="007F27A9">
            <w:pPr>
              <w:jc w:val="center"/>
              <w:rPr>
                <w:bCs/>
                <w:iCs/>
              </w:rPr>
            </w:pPr>
            <w:r w:rsidRPr="007E6BAC">
              <w:rPr>
                <w:bCs/>
                <w:iCs/>
              </w:rPr>
              <w:t>130.2</w:t>
            </w:r>
          </w:p>
        </w:tc>
      </w:tr>
      <w:tr w:rsidR="00415610" w:rsidRPr="002B196C" w14:paraId="273AD1CF" w14:textId="77777777" w:rsidTr="007F27A9">
        <w:trPr>
          <w:trHeight w:val="14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E7A9" w14:textId="77777777" w:rsidR="00415610" w:rsidRPr="002B196C" w:rsidRDefault="00415610" w:rsidP="007F27A9">
            <w:pPr>
              <w:jc w:val="center"/>
              <w:rPr>
                <w:b/>
                <w:bCs/>
                <w:iCs/>
              </w:rPr>
            </w:pPr>
            <w:r w:rsidRPr="002B196C">
              <w:rPr>
                <w:b/>
                <w:bCs/>
                <w:iCs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4079" w14:textId="77777777" w:rsidR="00415610" w:rsidRPr="00415610" w:rsidRDefault="00415610" w:rsidP="007F27A9">
            <w:pPr>
              <w:rPr>
                <w:bCs/>
                <w:iCs/>
              </w:rPr>
            </w:pPr>
            <w:r w:rsidRPr="00415610">
              <w:rPr>
                <w:bCs/>
                <w:iCs/>
              </w:rPr>
              <w:t>Grīdlīstu demontāža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2205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1FF45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158</w:t>
            </w:r>
          </w:p>
        </w:tc>
      </w:tr>
      <w:tr w:rsidR="00415610" w:rsidRPr="002B196C" w14:paraId="66F13167" w14:textId="77777777" w:rsidTr="007F27A9">
        <w:trPr>
          <w:trHeight w:val="14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C094" w14:textId="77777777" w:rsidR="00415610" w:rsidRPr="002B196C" w:rsidRDefault="00415610" w:rsidP="007F27A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BA118" w14:textId="77777777" w:rsidR="00415610" w:rsidRPr="00415610" w:rsidRDefault="00415610" w:rsidP="007F27A9">
            <w:pPr>
              <w:rPr>
                <w:bCs/>
                <w:iCs/>
              </w:rPr>
            </w:pPr>
            <w:r w:rsidRPr="00415610">
              <w:rPr>
                <w:bCs/>
                <w:iCs/>
              </w:rPr>
              <w:t>Linoleja seguma min. 33 klase, izturīgs pret skrāpējumiem, skaņas absorbcija 10 dB, biezums min. 2.0 mm, aizsargslāņa min. biezums 0.6 mm, min. blīvums 2220 g/m</w:t>
            </w:r>
            <w:r w:rsidRPr="00415610">
              <w:rPr>
                <w:bCs/>
                <w:iCs/>
                <w:vertAlign w:val="superscript"/>
              </w:rPr>
              <w:t>2</w:t>
            </w:r>
            <w:r w:rsidRPr="00415610">
              <w:rPr>
                <w:bCs/>
                <w:iCs/>
              </w:rPr>
              <w:t>,   ieklāšana pielīmējot ar universālo līmi mīksto grīdas klājumu līmēšanai, temperatūras noturība no -20°C līdz +80°C, salīmēšanas spēks min. 1,66 N/mm².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FD974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m</w:t>
            </w:r>
            <w:r w:rsidRPr="00415610"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18C6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145.2</w:t>
            </w:r>
          </w:p>
        </w:tc>
      </w:tr>
      <w:tr w:rsidR="00415610" w:rsidRPr="002B196C" w14:paraId="2B0BB0D3" w14:textId="77777777" w:rsidTr="007F27A9">
        <w:trPr>
          <w:trHeight w:val="14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3594" w14:textId="77777777" w:rsidR="00415610" w:rsidRPr="002B196C" w:rsidRDefault="00415610" w:rsidP="007F27A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3D98" w14:textId="77777777" w:rsidR="00415610" w:rsidRPr="00415610" w:rsidRDefault="00415610" w:rsidP="007F27A9">
            <w:pPr>
              <w:rPr>
                <w:bCs/>
                <w:iCs/>
              </w:rPr>
            </w:pPr>
            <w:r w:rsidRPr="00415610">
              <w:rPr>
                <w:bCs/>
                <w:iCs/>
              </w:rPr>
              <w:t>PVC grīdlīstu uzstādīšana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A6FE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2FA6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158</w:t>
            </w:r>
          </w:p>
        </w:tc>
      </w:tr>
      <w:tr w:rsidR="00415610" w:rsidRPr="002B196C" w14:paraId="3D5DAB84" w14:textId="77777777" w:rsidTr="007F27A9">
        <w:trPr>
          <w:trHeight w:val="149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46FF" w14:textId="77777777" w:rsidR="00415610" w:rsidRPr="005F2B0B" w:rsidRDefault="00415610" w:rsidP="007F27A9">
            <w:pPr>
              <w:jc w:val="center"/>
              <w:rPr>
                <w:b/>
                <w:bCs/>
                <w:iCs/>
                <w:highlight w:val="yellow"/>
              </w:rPr>
            </w:pPr>
            <w:r w:rsidRPr="005F2B0B">
              <w:rPr>
                <w:b/>
                <w:bCs/>
                <w:iCs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9541" w14:textId="77777777" w:rsidR="00415610" w:rsidRPr="00415610" w:rsidRDefault="00415610" w:rsidP="007F27A9">
            <w:pPr>
              <w:rPr>
                <w:bCs/>
                <w:iCs/>
              </w:rPr>
            </w:pPr>
            <w:r w:rsidRPr="00415610">
              <w:rPr>
                <w:bCs/>
                <w:iCs/>
              </w:rPr>
              <w:t>Būvgružu iekraušana transportā un utilizācija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B8C0" w14:textId="77777777" w:rsidR="00415610" w:rsidRPr="00415610" w:rsidRDefault="00415610" w:rsidP="007F27A9">
            <w:pPr>
              <w:jc w:val="center"/>
              <w:rPr>
                <w:bCs/>
                <w:iCs/>
                <w:vertAlign w:val="superscript"/>
              </w:rPr>
            </w:pPr>
            <w:r w:rsidRPr="00415610">
              <w:rPr>
                <w:bCs/>
                <w:iCs/>
              </w:rPr>
              <w:t>m</w:t>
            </w:r>
            <w:r w:rsidRPr="00415610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8B4B" w14:textId="77777777" w:rsidR="00415610" w:rsidRPr="00415610" w:rsidRDefault="00415610" w:rsidP="007F27A9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0.3</w:t>
            </w:r>
          </w:p>
        </w:tc>
      </w:tr>
    </w:tbl>
    <w:p w14:paraId="4D89B6AD" w14:textId="77777777" w:rsidR="00415610" w:rsidRPr="00017D09" w:rsidRDefault="00415610" w:rsidP="00415610">
      <w:pPr>
        <w:pStyle w:val="ListParagraph"/>
        <w:numPr>
          <w:ilvl w:val="0"/>
          <w:numId w:val="23"/>
        </w:numPr>
        <w:tabs>
          <w:tab w:val="left" w:pos="284"/>
        </w:tabs>
        <w:spacing w:line="0" w:lineRule="atLeast"/>
        <w:contextualSpacing/>
        <w:textAlignment w:val="baseline"/>
        <w:rPr>
          <w:b/>
          <w:bCs/>
        </w:rPr>
      </w:pPr>
      <w:r w:rsidRPr="00017D09">
        <w:rPr>
          <w:b/>
          <w:bCs/>
        </w:rPr>
        <w:t>Īpašie noteikumi:</w:t>
      </w:r>
      <w:r w:rsidRPr="00017D09">
        <w:t xml:space="preserve"> </w:t>
      </w:r>
    </w:p>
    <w:p w14:paraId="3731EEE1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375578">
        <w:rPr>
          <w:bCs/>
          <w:color w:val="000000" w:themeColor="text1"/>
        </w:rPr>
        <w:t>Vēlama objektu apskate pirms piedāvājuma iesniegšanas.</w:t>
      </w:r>
    </w:p>
    <w:p w14:paraId="11A5F406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375578">
        <w:rPr>
          <w:lang w:eastAsia="ru-RU"/>
        </w:rPr>
        <w:t>Piedāvājuma tāmēm jāatbilst Ministru kabineta 03.05.2017. noteikumu Nr. 239 “Noteikumi par Latvijas būvnormatīvu LBN 501-17 "Būvizmaksu noteikšanas kārtība"”</w:t>
      </w:r>
      <w:r>
        <w:rPr>
          <w:lang w:eastAsia="ru-RU"/>
        </w:rPr>
        <w:t>.</w:t>
      </w:r>
    </w:p>
    <w:p w14:paraId="268F4C32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>
        <w:rPr>
          <w:lang w:eastAsia="ru-RU"/>
        </w:rPr>
        <w:t>Linoleja seguma krāsu, zīmējumu saskaņot ar Pasūtītāju pirms būvdarbu uzsākšanas.</w:t>
      </w:r>
    </w:p>
    <w:p w14:paraId="626ACE9D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rPr>
          <w:lang w:eastAsia="ru-RU"/>
        </w:rPr>
        <w:t>Darbus veikt atbilstoši tehniskajai specifikācijai.</w:t>
      </w:r>
    </w:p>
    <w:p w14:paraId="36853C92" w14:textId="77777777" w:rsidR="00415610" w:rsidRPr="004656DE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rPr>
          <w:lang w:eastAsia="ru-RU"/>
        </w:rPr>
        <w:t xml:space="preserve">Tehniskajā specifikācijā var nebūt paredzēti visi veicamie pasākumi. Ja </w:t>
      </w:r>
      <w:r>
        <w:rPr>
          <w:lang w:eastAsia="ru-RU"/>
        </w:rPr>
        <w:t>būvdarbu</w:t>
      </w:r>
      <w:r w:rsidRPr="004C2001">
        <w:rPr>
          <w:lang w:eastAsia="ru-RU"/>
        </w:rPr>
        <w:t xml:space="preserve"> </w:t>
      </w:r>
      <w:r>
        <w:rPr>
          <w:lang w:eastAsia="ru-RU"/>
        </w:rPr>
        <w:t>laikā</w:t>
      </w:r>
      <w:r w:rsidRPr="004C2001">
        <w:rPr>
          <w:lang w:eastAsia="ru-RU"/>
        </w:rPr>
        <w:t xml:space="preserve"> tehnisku vai ekonomisku apsvērumu dēļ tiek konstatēts, ka lietderīgi veikt vēl citus pasākumus vai no atsevišķiem pasākumiem atteikties, tad visas nepieciešamās izmaiņas jāsaskaņo ar Pasūtītāju.</w:t>
      </w:r>
    </w:p>
    <w:p w14:paraId="30717738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rPr>
          <w:lang w:eastAsia="ru-RU"/>
        </w:rPr>
        <w:t xml:space="preserve">Visus </w:t>
      </w:r>
      <w:r>
        <w:rPr>
          <w:lang w:eastAsia="ru-RU"/>
        </w:rPr>
        <w:t>būvdarbus</w:t>
      </w:r>
      <w:r w:rsidRPr="004C2001">
        <w:rPr>
          <w:lang w:eastAsia="ru-RU"/>
        </w:rPr>
        <w:t xml:space="preserve"> veikt, ievērojot </w:t>
      </w:r>
      <w:r w:rsidRPr="004C2001">
        <w:rPr>
          <w:color w:val="000000" w:themeColor="text1"/>
          <w:lang w:eastAsia="ru-RU"/>
        </w:rPr>
        <w:t>spēkā esošos normatīvos aktus būvniecības jomā</w:t>
      </w:r>
      <w:r w:rsidRPr="004C2001">
        <w:rPr>
          <w:lang w:eastAsia="ru-RU"/>
        </w:rPr>
        <w:t>.</w:t>
      </w:r>
    </w:p>
    <w:p w14:paraId="0BF77271" w14:textId="77777777" w:rsidR="00415610" w:rsidRPr="00CC52CC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spacing w:after="160" w:line="259" w:lineRule="auto"/>
        <w:ind w:left="0" w:firstLine="0"/>
        <w:contextualSpacing/>
        <w:jc w:val="both"/>
      </w:pPr>
      <w:r w:rsidRPr="00CC52CC">
        <w:t>Veicot būvdarbus, pielietot materiālus atbilstoši paredzētiem mērķiem. Visiem Izpildītāja izmantotajiem materiāliem ir jāatbilst Latvijas Republikas likumdošanai, nacionāliem standartiem un/ vai Eiropas Savienības standartiem.</w:t>
      </w:r>
    </w:p>
    <w:p w14:paraId="2EEE1D63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t>Pirms būvdarbu uzsākšanas izpildītājam ir jāparaksta “</w:t>
      </w:r>
      <w:r>
        <w:t>Objekta</w:t>
      </w:r>
      <w:r w:rsidRPr="004C2001">
        <w:t xml:space="preserve"> nodošanas – pieņemšanas akts”.</w:t>
      </w:r>
    </w:p>
    <w:p w14:paraId="7FEA2B9D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t xml:space="preserve">Darbu izmaksās jāparedz visu nepieciešamo materiālu izmaksas, transportēšanas izdevumi, nepieciešamas mobilizācijas pasākumu izmaksas un citu darbu izmaksas, bez kuru izpildes nav iespējams sasniegt galīgo </w:t>
      </w:r>
      <w:r>
        <w:t>mērķi, t.i augstāk minētā objekta</w:t>
      </w:r>
      <w:r w:rsidRPr="004C2001">
        <w:t xml:space="preserve"> remontu atbilstoši  LR likumu un normatīvu prasībām, t.sk., ar darbu pieņemšanas-nodošanas procedūras, ar pieņemšanas komisiju organizāciju saistītās izmaksas (piemēram, izpildshēmu izstrāde, izpilddokumentācijas sagatavošana), kā arī tehniskajā specifikācijā nenorādītās nepieciešamās darbu pozīcijas.</w:t>
      </w:r>
    </w:p>
    <w:p w14:paraId="55981F45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017D09">
        <w:t>Darbu izpildes laikā Izpildītājs ir atbildīgs par iekšējās kārtības noteikumu, darba drošības, elektrodrošības un ugunsdrošības prasību ievērošanu. Remontdarbu laikā Izpildītājam objektā jānodrošina ēkas lietotāju funkcionālā darbība, jāievēro tīrība un kārtība.</w:t>
      </w:r>
      <w:r>
        <w:t xml:space="preserve"> </w:t>
      </w:r>
      <w:r w:rsidRPr="004C2001">
        <w:t xml:space="preserve">Par darba aizsardzību būvlaukumā atbilstoši kompetencei atbildīgs ir galvenā būvdarbu veicēja atbildīgais būvdarbu </w:t>
      </w:r>
      <w:r w:rsidRPr="004C2001">
        <w:lastRenderedPageBreak/>
        <w:t>vadītājs. Atbildīgais būvdarbu vadītājs</w:t>
      </w:r>
      <w:r w:rsidRPr="004C2001">
        <w:rPr>
          <w:lang w:eastAsia="ru-RU"/>
        </w:rPr>
        <w:t xml:space="preserve"> ievēro</w:t>
      </w:r>
      <w:r>
        <w:rPr>
          <w:lang w:eastAsia="ru-RU"/>
        </w:rPr>
        <w:t xml:space="preserve"> darba aizsardzības</w:t>
      </w:r>
      <w:r w:rsidRPr="004C2001">
        <w:rPr>
          <w:lang w:eastAsia="ru-RU"/>
        </w:rPr>
        <w:t xml:space="preserve"> koordinatora norādījumus</w:t>
      </w:r>
      <w:r>
        <w:rPr>
          <w:lang w:eastAsia="ru-RU"/>
        </w:rPr>
        <w:t>, ja</w:t>
      </w:r>
      <w:r w:rsidRPr="00CC52CC">
        <w:rPr>
          <w:lang w:eastAsia="ru-RU"/>
        </w:rPr>
        <w:t xml:space="preserve"> būvdarbus veic vairāki būvdarbu veicēji</w:t>
      </w:r>
      <w:r w:rsidRPr="004C2001">
        <w:rPr>
          <w:lang w:eastAsia="ru-RU"/>
        </w:rPr>
        <w:t>.</w:t>
      </w:r>
    </w:p>
    <w:p w14:paraId="47F47002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t xml:space="preserve">Pēc pasūtītāja pieprasījuma </w:t>
      </w:r>
      <w:r>
        <w:t>Izpildītājam</w:t>
      </w:r>
      <w:r w:rsidRPr="004C2001">
        <w:t xml:space="preserve"> jāsniedz informācija par </w:t>
      </w:r>
      <w:r>
        <w:t>būvdarbos</w:t>
      </w:r>
      <w:r w:rsidRPr="004C2001">
        <w:t xml:space="preserve">  pielietojamiem galvenajiem materiāliem. Informācijā jānorāda materiāla marka, ražotājs, atbilstības apliecinājums atbilstoši Ministru kabineta 25.03.2014. noteikumu Nr.156 „Būvizstrādājumu tirgus uzraudzības kārtība” prasībām.</w:t>
      </w:r>
    </w:p>
    <w:p w14:paraId="0779E3AF" w14:textId="77777777" w:rsidR="0041561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ind w:left="0" w:firstLine="0"/>
        <w:contextualSpacing/>
        <w:jc w:val="both"/>
        <w:rPr>
          <w:lang w:eastAsia="ru-RU"/>
        </w:rPr>
      </w:pPr>
      <w:r w:rsidRPr="004C2001">
        <w:rPr>
          <w:lang w:eastAsia="ru-RU"/>
        </w:rPr>
        <w:t xml:space="preserve">Ja </w:t>
      </w:r>
      <w:r>
        <w:rPr>
          <w:lang w:eastAsia="ru-RU"/>
        </w:rPr>
        <w:t>būvdarbu</w:t>
      </w:r>
      <w:r w:rsidRPr="004C2001">
        <w:rPr>
          <w:lang w:eastAsia="ru-RU"/>
        </w:rPr>
        <w:t xml:space="preserve"> veikšanas laikā </w:t>
      </w:r>
      <w:r>
        <w:rPr>
          <w:lang w:eastAsia="ru-RU"/>
        </w:rPr>
        <w:t>Izpildītāja</w:t>
      </w:r>
      <w:r w:rsidRPr="004C2001">
        <w:rPr>
          <w:lang w:eastAsia="ru-RU"/>
        </w:rPr>
        <w:t xml:space="preserve"> darbības vai bezdarbības rezultātā   ēkai vai inventāram, kur tiek veikti remontdarbi, radušies bojājumi, Būvuzņēmējs tos novērš par saviem līdzekļiem vai atlīdzina Pasūtītājam nodarītos materiālos zaudējumus.</w:t>
      </w:r>
    </w:p>
    <w:p w14:paraId="6A2053B7" w14:textId="77777777" w:rsidR="00415610" w:rsidRPr="003D5B40" w:rsidRDefault="00415610" w:rsidP="00415610">
      <w:pPr>
        <w:pStyle w:val="ListParagraph"/>
        <w:numPr>
          <w:ilvl w:val="1"/>
          <w:numId w:val="23"/>
        </w:numPr>
        <w:suppressAutoHyphens w:val="0"/>
        <w:autoSpaceDN/>
        <w:spacing w:after="160" w:line="259" w:lineRule="auto"/>
        <w:ind w:left="0" w:firstLine="0"/>
        <w:contextualSpacing/>
        <w:jc w:val="both"/>
        <w:rPr>
          <w:lang w:eastAsia="ru-RU"/>
        </w:rPr>
      </w:pPr>
      <w:r w:rsidRPr="00004AB5">
        <w:rPr>
          <w:lang w:eastAsia="ru-RU"/>
        </w:rPr>
        <w:t>Veicot darbus (kā arī demontāžas darbus), būvgruži jāizved no objekta un jāutilizē būvgružiem paredzētā atkritumu poligonā. Trokšņu un putekļu izdalīšanās jāsamazina līdz minimumam.</w:t>
      </w:r>
    </w:p>
    <w:p w14:paraId="75387496" w14:textId="77777777" w:rsidR="00415610" w:rsidRPr="003D5B40" w:rsidRDefault="00415610" w:rsidP="00415610">
      <w:pPr>
        <w:pStyle w:val="ListParagraph"/>
        <w:numPr>
          <w:ilvl w:val="0"/>
          <w:numId w:val="24"/>
        </w:numPr>
        <w:spacing w:line="0" w:lineRule="atLeast"/>
        <w:contextualSpacing/>
        <w:jc w:val="both"/>
        <w:textAlignment w:val="baseline"/>
      </w:pPr>
      <w:r w:rsidRPr="003D5B40">
        <w:rPr>
          <w:b/>
          <w:bCs/>
        </w:rPr>
        <w:t xml:space="preserve">Darbu uzsākšanas termiņš: </w:t>
      </w:r>
      <w:r w:rsidRPr="0026450A">
        <w:rPr>
          <w:bCs/>
        </w:rPr>
        <w:t>5 dienas</w:t>
      </w:r>
      <w:r w:rsidRPr="003D5B40">
        <w:rPr>
          <w:lang w:eastAsia="ru-RU"/>
        </w:rPr>
        <w:t xml:space="preserve"> no līguma parakstīšanas datuma.</w:t>
      </w:r>
    </w:p>
    <w:p w14:paraId="11DD87EB" w14:textId="77777777" w:rsidR="00415610" w:rsidRPr="005F41E7" w:rsidRDefault="00415610" w:rsidP="00415610">
      <w:pPr>
        <w:numPr>
          <w:ilvl w:val="0"/>
          <w:numId w:val="24"/>
        </w:numPr>
        <w:suppressAutoHyphens/>
        <w:autoSpaceDN w:val="0"/>
        <w:spacing w:line="0" w:lineRule="atLeast"/>
        <w:textAlignment w:val="baseline"/>
      </w:pPr>
      <w:r w:rsidRPr="005F41E7">
        <w:rPr>
          <w:b/>
          <w:bCs/>
        </w:rPr>
        <w:t>D</w:t>
      </w:r>
      <w:r w:rsidRPr="005F41E7">
        <w:rPr>
          <w:b/>
          <w:lang w:eastAsia="ru-RU"/>
        </w:rPr>
        <w:t>arbu izpildes termiņš:</w:t>
      </w:r>
      <w:r>
        <w:rPr>
          <w:lang w:eastAsia="ru-RU"/>
        </w:rPr>
        <w:t xml:space="preserve"> 20 kalendārās dienas no līguma parakstīšanas dienas</w:t>
      </w:r>
    </w:p>
    <w:p w14:paraId="7AB40BB9" w14:textId="77777777" w:rsidR="00415610" w:rsidRDefault="00415610" w:rsidP="00415610">
      <w:pPr>
        <w:numPr>
          <w:ilvl w:val="0"/>
          <w:numId w:val="24"/>
        </w:numPr>
        <w:suppressAutoHyphens/>
        <w:autoSpaceDN w:val="0"/>
        <w:spacing w:line="0" w:lineRule="atLeast"/>
        <w:textAlignment w:val="baseline"/>
      </w:pPr>
      <w:r w:rsidRPr="005F41E7">
        <w:rPr>
          <w:b/>
          <w:bCs/>
        </w:rPr>
        <w:t>Izpildīto darbu garantijas laiks: 3 gadi.</w:t>
      </w:r>
    </w:p>
    <w:p w14:paraId="6832B1BD" w14:textId="77777777" w:rsidR="00415610" w:rsidRPr="003D6A81" w:rsidRDefault="00415610" w:rsidP="00415610">
      <w:pPr>
        <w:suppressAutoHyphens/>
        <w:autoSpaceDN w:val="0"/>
        <w:spacing w:line="0" w:lineRule="atLeast"/>
        <w:textAlignment w:val="baseline"/>
      </w:pPr>
    </w:p>
    <w:p w14:paraId="7BD99179" w14:textId="77777777" w:rsidR="00415610" w:rsidRPr="00B86E0E" w:rsidRDefault="00415610" w:rsidP="00415610">
      <w:pPr>
        <w:spacing w:line="0" w:lineRule="atLeast"/>
        <w:ind w:left="284"/>
      </w:pPr>
      <w:r w:rsidRPr="00B86E0E">
        <w:t xml:space="preserve">Īpašuma pārvaldīšanas departamenta </w:t>
      </w:r>
    </w:p>
    <w:p w14:paraId="64AECBC9" w14:textId="77777777" w:rsidR="00415610" w:rsidRPr="00B86E0E" w:rsidRDefault="00415610" w:rsidP="00415610">
      <w:pPr>
        <w:spacing w:line="0" w:lineRule="atLeast"/>
        <w:ind w:left="284"/>
      </w:pPr>
      <w:r w:rsidRPr="00B86E0E">
        <w:t>Īpašuma uzturēšanas un pārvaldīšanas nodaļas vadītājs</w:t>
      </w:r>
      <w:r w:rsidRPr="00B86E0E">
        <w:tab/>
        <w:t xml:space="preserve">        D</w:t>
      </w:r>
      <w:r>
        <w:t>.</w:t>
      </w:r>
      <w:r w:rsidRPr="00B86E0E">
        <w:t>Grigorjevs</w:t>
      </w:r>
    </w:p>
    <w:p w14:paraId="20CCCF8A" w14:textId="77777777" w:rsidR="00415610" w:rsidRPr="00B86E0E" w:rsidRDefault="00415610" w:rsidP="00415610">
      <w:pPr>
        <w:spacing w:line="0" w:lineRule="atLeast"/>
        <w:ind w:left="284"/>
      </w:pPr>
    </w:p>
    <w:p w14:paraId="6C429BB9" w14:textId="77777777" w:rsidR="00415610" w:rsidRPr="00A50629" w:rsidRDefault="00415610" w:rsidP="00415610">
      <w:pPr>
        <w:spacing w:line="0" w:lineRule="atLeast"/>
        <w:ind w:left="284"/>
        <w:rPr>
          <w:sz w:val="20"/>
          <w:szCs w:val="20"/>
        </w:rPr>
      </w:pPr>
      <w:r w:rsidRPr="00A50629">
        <w:rPr>
          <w:sz w:val="20"/>
          <w:szCs w:val="20"/>
        </w:rPr>
        <w:t>tālr. 654043</w:t>
      </w:r>
      <w:r>
        <w:rPr>
          <w:sz w:val="20"/>
          <w:szCs w:val="20"/>
        </w:rPr>
        <w:t>02</w:t>
      </w:r>
      <w:r w:rsidRPr="00A50629">
        <w:rPr>
          <w:sz w:val="20"/>
          <w:szCs w:val="20"/>
        </w:rPr>
        <w:t xml:space="preserve">, 28128638 </w:t>
      </w:r>
    </w:p>
    <w:p w14:paraId="525D0A0F" w14:textId="77777777" w:rsidR="00415610" w:rsidRDefault="00693FAB" w:rsidP="00415610">
      <w:pPr>
        <w:spacing w:line="0" w:lineRule="atLeast"/>
        <w:ind w:left="284"/>
        <w:rPr>
          <w:sz w:val="20"/>
          <w:szCs w:val="20"/>
        </w:rPr>
      </w:pPr>
      <w:hyperlink r:id="rId11" w:history="1">
        <w:r w:rsidR="00415610" w:rsidRPr="00A05DC2">
          <w:rPr>
            <w:rStyle w:val="Hyperlink"/>
            <w:rFonts w:eastAsiaTheme="majorEastAsia"/>
            <w:sz w:val="20"/>
            <w:szCs w:val="20"/>
          </w:rPr>
          <w:t>dmitrijs.grigorjevs@daugavpils.lv</w:t>
        </w:r>
      </w:hyperlink>
    </w:p>
    <w:p w14:paraId="5657B30C" w14:textId="77777777" w:rsidR="00415610" w:rsidRDefault="00415610" w:rsidP="00415610"/>
    <w:p w14:paraId="7EBFAE5F" w14:textId="77777777" w:rsidR="00AD6071" w:rsidRDefault="00AD6071" w:rsidP="00AD6071">
      <w:pPr>
        <w:rPr>
          <w:rFonts w:asciiTheme="minorHAnsi" w:hAnsiTheme="minorHAnsi" w:cstheme="minorBidi"/>
          <w:sz w:val="22"/>
          <w:szCs w:val="22"/>
        </w:rPr>
      </w:pPr>
    </w:p>
    <w:p w14:paraId="61A0A927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</w:p>
    <w:p w14:paraId="1432E21F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F198BE9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21962E2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2F327AE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5462529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F0C85EA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3E7A2AC3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6FC762FD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4F2D702E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D3580AF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28968999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32298C1F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EF15D6C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0C99E21D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068418FA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4BEE944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B07A340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6F0ECE60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26102A18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552B9FE0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05A14752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739BA55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CAE026F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5AA00E9A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495CFF37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0FB7AF95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4D7AF5D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316F3A29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1316F34A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728020CB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3876ED74" w14:textId="77777777" w:rsidR="00AD6071" w:rsidRDefault="00AD6071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</w:p>
    <w:p w14:paraId="34172AD0" w14:textId="6B86247E" w:rsidR="00C82556" w:rsidRDefault="00C82556" w:rsidP="00AD6071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lastRenderedPageBreak/>
        <w:t>2.pielikums</w:t>
      </w:r>
    </w:p>
    <w:p w14:paraId="4DF97D05" w14:textId="77777777" w:rsidR="00BB10BE" w:rsidRDefault="00BB10BE" w:rsidP="003A5A14">
      <w:pPr>
        <w:jc w:val="center"/>
        <w:rPr>
          <w:b/>
          <w:caps/>
        </w:rPr>
      </w:pPr>
    </w:p>
    <w:p w14:paraId="566C4A39" w14:textId="17FC8EAA" w:rsidR="003A5A14" w:rsidRPr="00A15188" w:rsidRDefault="003A5A14" w:rsidP="00A15188">
      <w:pPr>
        <w:spacing w:after="120"/>
        <w:jc w:val="center"/>
        <w:rPr>
          <w:b/>
          <w:caps/>
        </w:rPr>
      </w:pPr>
      <w:r>
        <w:rPr>
          <w:b/>
          <w:caps/>
        </w:rPr>
        <w:t>PIETEIKUMS DALĪBAI IEPIRKUMA PROCEDŪRā</w:t>
      </w:r>
    </w:p>
    <w:p w14:paraId="14864EA1" w14:textId="557D6DE7" w:rsidR="008826D3" w:rsidRDefault="003A5A14" w:rsidP="00AD6071">
      <w:pPr>
        <w:spacing w:before="120" w:after="120"/>
        <w:jc w:val="center"/>
        <w:rPr>
          <w:bCs/>
          <w:lang w:eastAsia="en-GB"/>
        </w:rPr>
      </w:pPr>
      <w:r>
        <w:rPr>
          <w:b/>
        </w:rPr>
        <w:t>“</w:t>
      </w:r>
      <w:r w:rsidR="00AD6071">
        <w:rPr>
          <w:b/>
        </w:rPr>
        <w:t>Linoleja grīdas seguma nomaiņa Krišjāņa Valdemāra ielā 13, Daugavpilī</w:t>
      </w:r>
      <w:r>
        <w:rPr>
          <w:b/>
          <w:bCs/>
          <w:lang w:eastAsia="en-GB"/>
        </w:rPr>
        <w:t>”</w:t>
      </w:r>
      <w:r>
        <w:rPr>
          <w:bCs/>
          <w:lang w:eastAsia="en-GB"/>
        </w:rPr>
        <w:t xml:space="preserve">, </w:t>
      </w:r>
    </w:p>
    <w:p w14:paraId="1368474C" w14:textId="4D5E166C" w:rsidR="003A5A14" w:rsidRPr="003A5A14" w:rsidRDefault="003A5A14" w:rsidP="003A5A14">
      <w:pPr>
        <w:jc w:val="center"/>
      </w:pPr>
      <w:r>
        <w:rPr>
          <w:b/>
        </w:rPr>
        <w:t xml:space="preserve">ID Nr. </w:t>
      </w:r>
      <w:r w:rsidR="00FE1313">
        <w:rPr>
          <w:b/>
        </w:rPr>
        <w:t>DP</w:t>
      </w:r>
      <w:r w:rsidR="008826D3">
        <w:rPr>
          <w:b/>
        </w:rPr>
        <w:t>CP</w:t>
      </w:r>
      <w:r w:rsidR="00FE1313">
        <w:rPr>
          <w:b/>
        </w:rPr>
        <w:t xml:space="preserve"> </w:t>
      </w:r>
      <w:r w:rsidR="00AF4CA8">
        <w:rPr>
          <w:b/>
        </w:rPr>
        <w:t>202</w:t>
      </w:r>
      <w:r w:rsidR="008826D3">
        <w:rPr>
          <w:b/>
        </w:rPr>
        <w:t>3</w:t>
      </w:r>
      <w:r w:rsidR="00AF4CA8">
        <w:rPr>
          <w:b/>
        </w:rPr>
        <w:t>/</w:t>
      </w:r>
      <w:r w:rsidR="00542046">
        <w:rPr>
          <w:b/>
        </w:rPr>
        <w:t>40</w:t>
      </w:r>
    </w:p>
    <w:p w14:paraId="2283F93D" w14:textId="77777777" w:rsidR="003A5A14" w:rsidRDefault="003A5A14" w:rsidP="003A5A14">
      <w:pPr>
        <w:keepNext/>
        <w:rPr>
          <w:b/>
        </w:rPr>
      </w:pPr>
    </w:p>
    <w:p w14:paraId="3BFD6FB4" w14:textId="77777777" w:rsidR="003A5A14" w:rsidRDefault="003A5A14" w:rsidP="003A5A14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3A5A14" w14:paraId="4FDF2D76" w14:textId="77777777" w:rsidTr="00CB35D8">
        <w:tc>
          <w:tcPr>
            <w:tcW w:w="2450" w:type="dxa"/>
            <w:hideMark/>
          </w:tcPr>
          <w:p w14:paraId="04B31E5E" w14:textId="77777777" w:rsidR="003A5A14" w:rsidRDefault="003A5A14" w:rsidP="00CB35D8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6A0A4AF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3BDAB1AE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4C809852" w14:textId="77777777" w:rsidTr="00CB35D8">
        <w:tc>
          <w:tcPr>
            <w:tcW w:w="2450" w:type="dxa"/>
            <w:hideMark/>
          </w:tcPr>
          <w:p w14:paraId="3FDFEC1F" w14:textId="77777777" w:rsidR="003A5A14" w:rsidRDefault="003A5A14" w:rsidP="00CB35D8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0C723C74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85E3CB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46FA506F" w14:textId="77777777" w:rsidTr="00CB35D8">
        <w:tc>
          <w:tcPr>
            <w:tcW w:w="2450" w:type="dxa"/>
            <w:hideMark/>
          </w:tcPr>
          <w:p w14:paraId="7C6056C1" w14:textId="77777777" w:rsidR="003A5A14" w:rsidRDefault="003A5A14" w:rsidP="00CB35D8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16ED2992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3607878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517E6C4F" w14:textId="77777777" w:rsidTr="00CB35D8">
        <w:tc>
          <w:tcPr>
            <w:tcW w:w="2450" w:type="dxa"/>
            <w:hideMark/>
          </w:tcPr>
          <w:p w14:paraId="0BEC9F0C" w14:textId="77777777" w:rsidR="003A5A14" w:rsidRDefault="003A5A14" w:rsidP="00CB35D8">
            <w:pPr>
              <w:keepNext/>
              <w:spacing w:line="254" w:lineRule="auto"/>
            </w:pPr>
            <w:r>
              <w:t>telefona/faksa numurs:</w:t>
            </w:r>
          </w:p>
          <w:p w14:paraId="0F9E5858" w14:textId="77777777" w:rsidR="003A5A14" w:rsidRDefault="003A5A14" w:rsidP="00CB35D8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48AFD84C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  <w:p w14:paraId="1D09BB85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96BA3FA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3F82FCFD" w14:textId="77777777" w:rsidTr="00CB35D8">
        <w:tc>
          <w:tcPr>
            <w:tcW w:w="2450" w:type="dxa"/>
            <w:hideMark/>
          </w:tcPr>
          <w:p w14:paraId="7A0DFF44" w14:textId="77777777" w:rsidR="003A5A14" w:rsidRDefault="003A5A14" w:rsidP="00CB35D8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0606DB7A" w14:textId="77777777" w:rsidR="003A5A14" w:rsidRDefault="003A5A14" w:rsidP="00CB35D8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501E8FE4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55620980" w14:textId="77777777" w:rsidTr="00CB35D8">
        <w:tc>
          <w:tcPr>
            <w:tcW w:w="2450" w:type="dxa"/>
            <w:hideMark/>
          </w:tcPr>
          <w:p w14:paraId="1F30439D" w14:textId="77777777" w:rsidR="003A5A14" w:rsidRDefault="003A5A14" w:rsidP="00CB35D8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99E9F60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7554E855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78302B04" w14:textId="77777777" w:rsidTr="00CB35D8">
        <w:tc>
          <w:tcPr>
            <w:tcW w:w="2450" w:type="dxa"/>
            <w:hideMark/>
          </w:tcPr>
          <w:p w14:paraId="2D1360D2" w14:textId="77777777" w:rsidR="003A5A14" w:rsidRDefault="003A5A14" w:rsidP="00CB35D8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5B7632A7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0820CC1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46184863" w14:textId="77777777" w:rsidTr="00CB35D8">
        <w:tc>
          <w:tcPr>
            <w:tcW w:w="2450" w:type="dxa"/>
            <w:hideMark/>
          </w:tcPr>
          <w:p w14:paraId="6AEF2FA9" w14:textId="77777777" w:rsidR="003A5A14" w:rsidRDefault="003A5A14" w:rsidP="00CB35D8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7504664B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44D54DD9" w14:textId="77777777" w:rsidR="003A5A14" w:rsidRDefault="003A5A14" w:rsidP="00CB35D8">
            <w:pPr>
              <w:keepNext/>
              <w:spacing w:line="254" w:lineRule="auto"/>
            </w:pPr>
          </w:p>
        </w:tc>
      </w:tr>
      <w:tr w:rsidR="003A5A14" w14:paraId="7564390A" w14:textId="77777777" w:rsidTr="00CB35D8">
        <w:tc>
          <w:tcPr>
            <w:tcW w:w="2450" w:type="dxa"/>
            <w:hideMark/>
          </w:tcPr>
          <w:p w14:paraId="2C9DCD8A" w14:textId="77777777" w:rsidR="003A5A14" w:rsidRDefault="003A5A14" w:rsidP="00726D7D">
            <w:pPr>
              <w:keepNext/>
              <w:spacing w:line="254" w:lineRule="auto"/>
              <w:jc w:val="left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3CE2FD3A" w14:textId="77777777" w:rsidR="003A5A14" w:rsidRDefault="003A5A14" w:rsidP="00CB35D8">
            <w:pPr>
              <w:keepNext/>
              <w:spacing w:line="254" w:lineRule="auto"/>
            </w:pPr>
          </w:p>
          <w:p w14:paraId="6B196898" w14:textId="77777777" w:rsidR="003A5A14" w:rsidRDefault="003A5A14" w:rsidP="00CB35D8">
            <w:pPr>
              <w:keepNext/>
              <w:spacing w:line="254" w:lineRule="auto"/>
            </w:pPr>
          </w:p>
          <w:p w14:paraId="48CE76D8" w14:textId="77777777" w:rsidR="003A5A14" w:rsidRDefault="003A5A14" w:rsidP="00CB35D8">
            <w:pPr>
              <w:keepNext/>
              <w:spacing w:line="254" w:lineRule="auto"/>
            </w:pPr>
          </w:p>
          <w:p w14:paraId="33B21E67" w14:textId="77777777" w:rsidR="003A5A14" w:rsidRDefault="003A5A14" w:rsidP="00CB35D8">
            <w:pPr>
              <w:keepNext/>
              <w:spacing w:line="254" w:lineRule="auto"/>
            </w:pPr>
          </w:p>
          <w:p w14:paraId="53451867" w14:textId="77777777" w:rsidR="003A5A14" w:rsidRDefault="003A5A14" w:rsidP="00CB35D8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CC61018" w14:textId="77777777" w:rsidR="003A5A14" w:rsidRDefault="003A5A14" w:rsidP="00CB35D8">
            <w:pPr>
              <w:keepNext/>
              <w:spacing w:line="254" w:lineRule="auto"/>
            </w:pPr>
          </w:p>
        </w:tc>
      </w:tr>
    </w:tbl>
    <w:p w14:paraId="20ED2A0C" w14:textId="77777777" w:rsidR="003A5A14" w:rsidRDefault="003A5A14" w:rsidP="003A5A14">
      <w:pPr>
        <w:keepNext/>
      </w:pPr>
    </w:p>
    <w:p w14:paraId="4572DA1D" w14:textId="77777777" w:rsidR="003A5A14" w:rsidRDefault="003A5A14" w:rsidP="003A5A14">
      <w:pPr>
        <w:keepNext/>
      </w:pPr>
      <w:r>
        <w:t>ar šī pieteikuma iesniegšanu pretendents:</w:t>
      </w:r>
    </w:p>
    <w:p w14:paraId="62265683" w14:textId="3505F30B" w:rsidR="003A5A14" w:rsidRDefault="003A5A14" w:rsidP="003A5A14">
      <w:pPr>
        <w:keepNext/>
        <w:numPr>
          <w:ilvl w:val="0"/>
          <w:numId w:val="4"/>
        </w:numPr>
        <w:rPr>
          <w:bCs/>
          <w:lang w:eastAsia="ar-SA"/>
        </w:rPr>
      </w:pPr>
      <w:r>
        <w:t>piesakās piedalīties iepirkumā ar identifikācijas Nr. DP</w:t>
      </w:r>
      <w:r w:rsidR="008826D3">
        <w:t>CP</w:t>
      </w:r>
      <w:r>
        <w:t xml:space="preserve"> </w:t>
      </w:r>
      <w:r w:rsidR="00AF4CA8">
        <w:t>202</w:t>
      </w:r>
      <w:r w:rsidR="008826D3">
        <w:t>3</w:t>
      </w:r>
      <w:r w:rsidR="00AF4CA8">
        <w:t>/</w:t>
      </w:r>
      <w:r w:rsidR="00542046">
        <w:t>40</w:t>
      </w:r>
      <w:r w:rsidR="00FE1313">
        <w:t>;</w:t>
      </w:r>
      <w:r>
        <w:t xml:space="preserve"> </w:t>
      </w:r>
    </w:p>
    <w:p w14:paraId="73D1C078" w14:textId="77777777" w:rsidR="003A5A14" w:rsidRDefault="003A5A14" w:rsidP="003A5A14">
      <w:pPr>
        <w:keepNext/>
        <w:numPr>
          <w:ilvl w:val="0"/>
          <w:numId w:val="4"/>
        </w:numPr>
      </w:pPr>
      <w:r>
        <w:t xml:space="preserve">apņemas sniegt Pakalpojumu atbilstoši tehniskajai specifikācijai; </w:t>
      </w:r>
    </w:p>
    <w:p w14:paraId="50D1B67A" w14:textId="77777777" w:rsidR="003A5A14" w:rsidRDefault="003A5A14" w:rsidP="003A5A14">
      <w:pPr>
        <w:keepNext/>
        <w:numPr>
          <w:ilvl w:val="0"/>
          <w:numId w:val="4"/>
        </w:numPr>
      </w:pPr>
      <w:r>
        <w:t>garantē, ka visa piedāvājumā sniegtā informācija un ziņas ir patiesas;</w:t>
      </w:r>
    </w:p>
    <w:p w14:paraId="18523BF7" w14:textId="77777777" w:rsidR="003A5A14" w:rsidRDefault="003A5A14" w:rsidP="003A5A14">
      <w:pPr>
        <w:keepNext/>
        <w:numPr>
          <w:ilvl w:val="0"/>
          <w:numId w:val="4"/>
        </w:numPr>
      </w:pPr>
      <w:r>
        <w:t>apliecina, ka piedāvājums ir spēkā līdz līguma noslēgšanas dienai, kā arī visā līguma darbības laikā;</w:t>
      </w:r>
    </w:p>
    <w:p w14:paraId="25D33DCF" w14:textId="77777777" w:rsidR="003A5A14" w:rsidRDefault="003A5A14" w:rsidP="003A5A14">
      <w:pPr>
        <w:keepNext/>
        <w:numPr>
          <w:ilvl w:val="0"/>
          <w:numId w:val="4"/>
        </w:numPr>
      </w:pPr>
      <w:r>
        <w:t xml:space="preserve">apliecina, ka piedāvātā līgumcena atbilst izpildāmo darbu apjomam un grozīta netiks, izņemot gadījumus, kurus Pretendents nevarēja un tam nevajadzēja paredzēt. </w:t>
      </w:r>
    </w:p>
    <w:p w14:paraId="33F70830" w14:textId="77777777" w:rsidR="003A5A14" w:rsidRDefault="003A5A14" w:rsidP="003A5A14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01F90C" w14:textId="660D58FA" w:rsidR="003A5A14" w:rsidRDefault="00835FD6" w:rsidP="003A5A14">
      <w:pPr>
        <w:tabs>
          <w:tab w:val="left" w:pos="2160"/>
        </w:tabs>
        <w:rPr>
          <w:bCs/>
        </w:rPr>
      </w:pPr>
      <w:r>
        <w:rPr>
          <w:bCs/>
        </w:rPr>
        <w:t>202</w:t>
      </w:r>
      <w:r w:rsidR="008826D3">
        <w:rPr>
          <w:bCs/>
        </w:rPr>
        <w:t>3</w:t>
      </w:r>
      <w:r w:rsidR="003A5A14">
        <w:rPr>
          <w:bCs/>
        </w:rPr>
        <w:t>.gada ___._____________</w:t>
      </w:r>
    </w:p>
    <w:p w14:paraId="11BC1283" w14:textId="77777777" w:rsidR="003A5A14" w:rsidRDefault="003A5A14" w:rsidP="003A5A14">
      <w:pPr>
        <w:rPr>
          <w:bCs/>
          <w:i/>
        </w:rPr>
      </w:pPr>
    </w:p>
    <w:p w14:paraId="771ED433" w14:textId="77777777" w:rsidR="003A5A14" w:rsidRDefault="003A5A14" w:rsidP="003A5A14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74BF9399" w14:textId="77777777" w:rsidR="003A5A14" w:rsidRDefault="003A5A14" w:rsidP="003A5A14">
      <w:pPr>
        <w:jc w:val="center"/>
        <w:rPr>
          <w:bCs/>
          <w:i/>
        </w:rPr>
      </w:pPr>
      <w:r>
        <w:rPr>
          <w:bCs/>
          <w:i/>
        </w:rPr>
        <w:t>(paraksttiesīgas personas vai tās pilnvarotās personas (pievienot pilnvaras oriģinālu vai apliecinātu kopiju) paraksts, tā atšifrējums)</w:t>
      </w:r>
    </w:p>
    <w:p w14:paraId="748E4426" w14:textId="77777777" w:rsidR="003A5A14" w:rsidRDefault="003A5A14">
      <w:pPr>
        <w:spacing w:after="160" w:line="259" w:lineRule="auto"/>
        <w:jc w:val="lef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br w:type="page"/>
      </w:r>
    </w:p>
    <w:p w14:paraId="10D9517B" w14:textId="77777777" w:rsidR="003A5A14" w:rsidRDefault="003A5A14" w:rsidP="00C82556">
      <w:pPr>
        <w:widowControl w:val="0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lastRenderedPageBreak/>
        <w:t>3.pielikums</w:t>
      </w:r>
    </w:p>
    <w:p w14:paraId="23BBD8E4" w14:textId="77777777" w:rsidR="00BB10BE" w:rsidRDefault="00BB10BE" w:rsidP="00C82556">
      <w:pPr>
        <w:widowControl w:val="0"/>
        <w:jc w:val="center"/>
        <w:rPr>
          <w:rFonts w:eastAsia="Lucida Sans Unicode"/>
          <w:b/>
          <w:bCs/>
          <w:sz w:val="22"/>
          <w:szCs w:val="22"/>
          <w:lang w:eastAsia="ar-SA"/>
        </w:rPr>
      </w:pPr>
    </w:p>
    <w:p w14:paraId="7C178FE8" w14:textId="773E1516" w:rsidR="00C82556" w:rsidRDefault="00C82556" w:rsidP="00C82556">
      <w:pPr>
        <w:widowControl w:val="0"/>
        <w:jc w:val="center"/>
        <w:rPr>
          <w:rFonts w:eastAsia="Lucida Sans Unicode"/>
          <w:b/>
          <w:bCs/>
          <w:sz w:val="22"/>
          <w:szCs w:val="22"/>
          <w:lang w:eastAsia="ar-SA"/>
        </w:rPr>
      </w:pPr>
      <w:r>
        <w:rPr>
          <w:rFonts w:eastAsia="Lucida Sans Unicode"/>
          <w:b/>
          <w:bCs/>
          <w:sz w:val="22"/>
          <w:szCs w:val="22"/>
          <w:lang w:eastAsia="ar-SA"/>
        </w:rPr>
        <w:t>FINANŠU PIEDĀVĀJUMS</w:t>
      </w:r>
    </w:p>
    <w:p w14:paraId="2EF8A846" w14:textId="77777777" w:rsidR="00C82556" w:rsidRDefault="00C82556" w:rsidP="00C82556">
      <w:pPr>
        <w:widowControl w:val="0"/>
        <w:jc w:val="center"/>
        <w:rPr>
          <w:rFonts w:eastAsia="Lucida Sans Unicode"/>
          <w:b/>
          <w:bCs/>
          <w:sz w:val="22"/>
          <w:szCs w:val="22"/>
        </w:rPr>
      </w:pPr>
    </w:p>
    <w:p w14:paraId="145C5BFA" w14:textId="19DB9D4D" w:rsidR="00C82556" w:rsidRDefault="00C82556" w:rsidP="00C82556">
      <w:pPr>
        <w:widowControl w:val="0"/>
        <w:rPr>
          <w:sz w:val="22"/>
          <w:szCs w:val="22"/>
        </w:rPr>
      </w:pPr>
      <w:r>
        <w:rPr>
          <w:sz w:val="22"/>
          <w:szCs w:val="22"/>
          <w:lang w:eastAsia="ar-SA"/>
        </w:rPr>
        <w:t>Pretendents (</w:t>
      </w:r>
      <w:r>
        <w:rPr>
          <w:i/>
          <w:sz w:val="22"/>
          <w:szCs w:val="22"/>
          <w:shd w:val="clear" w:color="auto" w:fill="C0C0C0"/>
          <w:lang w:eastAsia="ar-SA"/>
        </w:rPr>
        <w:t>pretendenta nosaukums</w:t>
      </w:r>
      <w:r>
        <w:rPr>
          <w:sz w:val="22"/>
          <w:szCs w:val="22"/>
          <w:lang w:eastAsia="ar-SA"/>
        </w:rPr>
        <w:t xml:space="preserve">), </w:t>
      </w:r>
      <w:r>
        <w:rPr>
          <w:rFonts w:eastAsia="SimSun"/>
          <w:sz w:val="22"/>
          <w:szCs w:val="22"/>
          <w:lang w:eastAsia="ar-SA"/>
        </w:rPr>
        <w:t>reģ. Nr.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reģistrācijas numurs</w:t>
      </w:r>
      <w:r>
        <w:rPr>
          <w:rFonts w:eastAsia="SimSun"/>
          <w:sz w:val="22"/>
          <w:szCs w:val="22"/>
          <w:lang w:eastAsia="ar-SA"/>
        </w:rPr>
        <w:t>),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adrese</w:t>
      </w:r>
      <w:r>
        <w:rPr>
          <w:rFonts w:eastAsia="SimSun"/>
          <w:sz w:val="22"/>
          <w:szCs w:val="22"/>
          <w:lang w:eastAsia="ar-SA"/>
        </w:rPr>
        <w:t>), tā (</w:t>
      </w:r>
      <w:r>
        <w:rPr>
          <w:rFonts w:eastAsia="SimSun"/>
          <w:i/>
          <w:sz w:val="22"/>
          <w:szCs w:val="22"/>
          <w:shd w:val="clear" w:color="auto" w:fill="C0C0C0"/>
          <w:lang w:eastAsia="ar-SA"/>
        </w:rPr>
        <w:t>personas, kas paraksta, pilnvarojums, amats, vārds, uzvārds</w:t>
      </w:r>
      <w:r>
        <w:rPr>
          <w:rFonts w:eastAsia="SimSun"/>
          <w:sz w:val="22"/>
          <w:szCs w:val="22"/>
          <w:lang w:eastAsia="ar-SA"/>
        </w:rPr>
        <w:t xml:space="preserve">) </w:t>
      </w:r>
      <w:r>
        <w:rPr>
          <w:sz w:val="22"/>
          <w:szCs w:val="22"/>
          <w:lang w:eastAsia="ar-SA"/>
        </w:rPr>
        <w:t xml:space="preserve">personā, iesniedz savu finanšu piedāvājumu: </w:t>
      </w:r>
    </w:p>
    <w:p w14:paraId="48336028" w14:textId="77777777" w:rsidR="00BB10BE" w:rsidRDefault="00BB10BE" w:rsidP="00C82556">
      <w:pPr>
        <w:widowControl w:val="0"/>
        <w:ind w:left="360"/>
        <w:rPr>
          <w:rFonts w:eastAsia="Lucida Sans Unicode"/>
          <w:b/>
          <w:bCs/>
          <w:sz w:val="22"/>
          <w:szCs w:val="22"/>
          <w:u w:val="single"/>
          <w:lang w:eastAsia="ar-SA"/>
        </w:rPr>
      </w:pPr>
    </w:p>
    <w:p w14:paraId="7E1217DB" w14:textId="75FCB54C" w:rsidR="00C82556" w:rsidRDefault="00C82556" w:rsidP="00BB10BE">
      <w:pPr>
        <w:widowControl w:val="0"/>
        <w:ind w:left="360"/>
        <w:rPr>
          <w:rFonts w:eastAsia="Lucida Sans Unicode"/>
          <w:b/>
          <w:bCs/>
          <w:sz w:val="22"/>
          <w:szCs w:val="22"/>
          <w:lang w:eastAsia="ar-SA"/>
        </w:rPr>
      </w:pPr>
      <w:r w:rsidRPr="008826D3">
        <w:rPr>
          <w:rFonts w:eastAsia="Lucida Sans Unicode"/>
          <w:b/>
          <w:bCs/>
          <w:sz w:val="22"/>
          <w:szCs w:val="22"/>
          <w:lang w:eastAsia="ar-SA"/>
        </w:rPr>
        <w:t>Pretendenta finanšu piedāvājums atbilstoši Pasūtītāja Tehniskajai specifikācijai: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276"/>
        <w:gridCol w:w="1359"/>
      </w:tblGrid>
      <w:tr w:rsidR="00C64F90" w14:paraId="51FBDDD3" w14:textId="77777777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04CC1" w14:textId="77777777" w:rsidR="00C64F90" w:rsidRDefault="00C64F90" w:rsidP="007F34D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7A4E" w14:textId="7609C009" w:rsidR="00C64F90" w:rsidRDefault="00C64F90" w:rsidP="007F34DE">
            <w:pPr>
              <w:rPr>
                <w:bCs/>
                <w:iCs/>
              </w:rPr>
            </w:pPr>
            <w:r>
              <w:rPr>
                <w:bCs/>
                <w:iCs/>
              </w:rPr>
              <w:t>Darbu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D548" w14:textId="2E72F6BB" w:rsidR="00C64F90" w:rsidRDefault="00C64F90" w:rsidP="00C64F9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07EB" w14:textId="6F18FEB8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daudzums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745" w14:textId="6E769F53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EUR </w:t>
            </w:r>
          </w:p>
        </w:tc>
      </w:tr>
      <w:tr w:rsidR="00C64F90" w14:paraId="44718457" w14:textId="5E01EE8D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AC80" w14:textId="77777777" w:rsidR="00C64F90" w:rsidRDefault="00C64F90" w:rsidP="007F34D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64F3" w14:textId="77777777" w:rsidR="00C64F90" w:rsidRDefault="00C64F90" w:rsidP="007F34DE">
            <w:pPr>
              <w:rPr>
                <w:bCs/>
                <w:iCs/>
              </w:rPr>
            </w:pPr>
            <w:r>
              <w:rPr>
                <w:bCs/>
                <w:iCs/>
              </w:rPr>
              <w:t>Linoleja seguma demontāža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6578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</w:t>
            </w:r>
            <w:r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5FFF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130.2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149" w14:textId="77777777" w:rsidR="00C64F90" w:rsidRDefault="00C64F90" w:rsidP="007F34DE">
            <w:pPr>
              <w:jc w:val="center"/>
              <w:rPr>
                <w:bCs/>
                <w:iCs/>
              </w:rPr>
            </w:pPr>
          </w:p>
        </w:tc>
      </w:tr>
      <w:tr w:rsidR="00C64F90" w14:paraId="390A49DA" w14:textId="54B74CE0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DB1D" w14:textId="77777777" w:rsidR="00C64F90" w:rsidRDefault="00C64F90" w:rsidP="007F34D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8DBC0" w14:textId="77777777" w:rsidR="00C64F90" w:rsidRDefault="00C64F90" w:rsidP="007F34DE">
            <w:pPr>
              <w:rPr>
                <w:bCs/>
                <w:iCs/>
              </w:rPr>
            </w:pPr>
            <w:r>
              <w:rPr>
                <w:bCs/>
                <w:iCs/>
              </w:rPr>
              <w:t>Grīdlīstu demontāža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2407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9DAC4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F6D" w14:textId="77777777" w:rsidR="00C64F90" w:rsidRDefault="00C64F90" w:rsidP="007F34DE">
            <w:pPr>
              <w:jc w:val="center"/>
              <w:rPr>
                <w:bCs/>
                <w:iCs/>
              </w:rPr>
            </w:pPr>
          </w:p>
        </w:tc>
      </w:tr>
      <w:tr w:rsidR="00C64F90" w14:paraId="16215AA3" w14:textId="68AFA81A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EFF5" w14:textId="77777777" w:rsidR="00C64F90" w:rsidRDefault="00C64F90" w:rsidP="007F34D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579F3" w14:textId="568E35A5" w:rsidR="00C64F90" w:rsidRDefault="00C64F90" w:rsidP="00C64F90">
            <w:pPr>
              <w:rPr>
                <w:bCs/>
                <w:iCs/>
              </w:rPr>
            </w:pPr>
            <w:r>
              <w:rPr>
                <w:bCs/>
                <w:iCs/>
              </w:rPr>
              <w:t>Linoleja   ieklāšana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420FE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</w:t>
            </w:r>
            <w:r>
              <w:rPr>
                <w:bCs/>
                <w:iCs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26F36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145.2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D6E" w14:textId="77777777" w:rsidR="00C64F90" w:rsidRDefault="00C64F90" w:rsidP="007F34DE">
            <w:pPr>
              <w:jc w:val="center"/>
              <w:rPr>
                <w:bCs/>
                <w:iCs/>
              </w:rPr>
            </w:pPr>
          </w:p>
        </w:tc>
      </w:tr>
      <w:tr w:rsidR="00C64F90" w14:paraId="3B319DB4" w14:textId="2665C297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E7E6" w14:textId="77777777" w:rsidR="00C64F90" w:rsidRDefault="00C64F90" w:rsidP="007F34D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1D60" w14:textId="77777777" w:rsidR="00C64F90" w:rsidRDefault="00C64F90" w:rsidP="007F34DE">
            <w:pPr>
              <w:rPr>
                <w:bCs/>
                <w:iCs/>
              </w:rPr>
            </w:pPr>
            <w:r>
              <w:rPr>
                <w:bCs/>
                <w:iCs/>
              </w:rPr>
              <w:t>PVC grīdlīstu uzstādīšana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AB5E7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4A70" w14:textId="77777777" w:rsidR="00C64F90" w:rsidRDefault="00C64F90" w:rsidP="007F34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53A" w14:textId="77777777" w:rsidR="00C64F90" w:rsidRDefault="00C64F90" w:rsidP="007F34DE">
            <w:pPr>
              <w:jc w:val="center"/>
              <w:rPr>
                <w:bCs/>
                <w:iCs/>
              </w:rPr>
            </w:pPr>
          </w:p>
        </w:tc>
      </w:tr>
      <w:tr w:rsidR="00BF6E6D" w14:paraId="6F59B621" w14:textId="77777777" w:rsidTr="00C64F90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A7E6" w14:textId="027A2E92" w:rsidR="00BF6E6D" w:rsidRDefault="00BF6E6D" w:rsidP="00BF6E6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8EB89" w14:textId="2AEB275B" w:rsidR="00BF6E6D" w:rsidRDefault="00BF6E6D" w:rsidP="00BF6E6D">
            <w:pPr>
              <w:rPr>
                <w:bCs/>
                <w:iCs/>
              </w:rPr>
            </w:pPr>
            <w:r w:rsidRPr="00415610">
              <w:rPr>
                <w:bCs/>
                <w:iCs/>
              </w:rPr>
              <w:t>Būvgružu iekraušana transportā un utilizācija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0BD76" w14:textId="1A5186EF" w:rsidR="00BF6E6D" w:rsidRDefault="00BF6E6D" w:rsidP="00BF6E6D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m</w:t>
            </w:r>
            <w:r w:rsidRPr="00415610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137C7" w14:textId="44B22D21" w:rsidR="00BF6E6D" w:rsidRDefault="00BF6E6D" w:rsidP="00BF6E6D">
            <w:pPr>
              <w:jc w:val="center"/>
              <w:rPr>
                <w:bCs/>
                <w:iCs/>
              </w:rPr>
            </w:pPr>
            <w:r w:rsidRPr="00415610">
              <w:rPr>
                <w:bCs/>
                <w:iCs/>
              </w:rPr>
              <w:t>0.3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3F3" w14:textId="77777777" w:rsidR="00BF6E6D" w:rsidRDefault="00BF6E6D" w:rsidP="00BF6E6D">
            <w:pPr>
              <w:jc w:val="center"/>
              <w:rPr>
                <w:bCs/>
                <w:iCs/>
              </w:rPr>
            </w:pP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  <w:gridCol w:w="1275"/>
      </w:tblGrid>
      <w:tr w:rsidR="00BB10BE" w14:paraId="688407BC" w14:textId="77777777" w:rsidTr="00BF6E6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8CD" w14:textId="77777777" w:rsidR="00BB10BE" w:rsidRPr="008826D3" w:rsidRDefault="00BB10BE">
            <w:pPr>
              <w:widowControl w:val="0"/>
              <w:jc w:val="right"/>
              <w:rPr>
                <w:rFonts w:eastAsia="Lucida Sans Unicode"/>
                <w:bCs/>
                <w:iCs/>
                <w:lang w:eastAsia="ar-SA"/>
              </w:rPr>
            </w:pPr>
            <w:r w:rsidRPr="008826D3">
              <w:rPr>
                <w:rFonts w:eastAsia="Lucida Sans Unicode"/>
                <w:bCs/>
                <w:iCs/>
                <w:lang w:eastAsia="ar-SA"/>
              </w:rPr>
              <w:t>21% PVN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210" w14:textId="77777777" w:rsidR="00BB10BE" w:rsidRDefault="00BB10BE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BB10BE" w14:paraId="1C037A69" w14:textId="77777777" w:rsidTr="00BF6E6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F70" w14:textId="77777777" w:rsidR="00BB10BE" w:rsidRPr="008826D3" w:rsidRDefault="00BB10BE">
            <w:pPr>
              <w:widowControl w:val="0"/>
              <w:jc w:val="right"/>
              <w:rPr>
                <w:rFonts w:eastAsia="Lucida Sans Unicode"/>
                <w:bCs/>
                <w:iCs/>
                <w:lang w:eastAsia="ar-SA"/>
              </w:rPr>
            </w:pPr>
            <w:r w:rsidRPr="008826D3">
              <w:rPr>
                <w:rFonts w:eastAsia="Lucida Sans Unicode"/>
                <w:bCs/>
                <w:iCs/>
                <w:lang w:eastAsia="ar-SA"/>
              </w:rPr>
              <w:t>Kopējā līgumcena ar 21% PVN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9FC" w14:textId="77777777" w:rsidR="00BB10BE" w:rsidRDefault="00BB10BE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</w:tbl>
    <w:p w14:paraId="4C7BDB06" w14:textId="77777777" w:rsidR="00C82556" w:rsidRDefault="00C82556" w:rsidP="00C82556">
      <w:pPr>
        <w:widowControl w:val="0"/>
        <w:rPr>
          <w:rFonts w:eastAsia="Lucida Sans Unicode"/>
          <w:i/>
          <w:lang w:eastAsia="ar-SA"/>
        </w:rPr>
      </w:pPr>
    </w:p>
    <w:p w14:paraId="468E4218" w14:textId="77777777" w:rsidR="00C82556" w:rsidRDefault="00C82556" w:rsidP="00C82556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>(ierakstīt piedāvājuma cenu EUR bez pievienotās vērtības nodokļa (PVN))</w:t>
      </w:r>
    </w:p>
    <w:p w14:paraId="5A8A6AD5" w14:textId="77777777" w:rsidR="00B4671D" w:rsidRPr="00EC7E6E" w:rsidRDefault="00B4671D" w:rsidP="00B4671D">
      <w:pPr>
        <w:rPr>
          <w:rFonts w:eastAsia="Calibri"/>
        </w:rPr>
      </w:pPr>
      <w:r w:rsidRPr="00EC7E6E">
        <w:rPr>
          <w:rFonts w:eastAsia="Calibri"/>
          <w:b/>
        </w:rPr>
        <w:t>Apliecinām</w:t>
      </w:r>
      <w:r w:rsidRPr="00EC7E6E">
        <w:rPr>
          <w:rFonts w:eastAsia="Calibri"/>
        </w:rPr>
        <w:t xml:space="preserve">, ka: </w:t>
      </w:r>
    </w:p>
    <w:p w14:paraId="0B315E99" w14:textId="77777777" w:rsidR="00B4671D" w:rsidRPr="00AF4CA8" w:rsidRDefault="00B4671D" w:rsidP="00B4671D">
      <w:pPr>
        <w:numPr>
          <w:ilvl w:val="0"/>
          <w:numId w:val="18"/>
        </w:numPr>
        <w:rPr>
          <w:rFonts w:eastAsia="Calibri"/>
          <w:color w:val="000000" w:themeColor="text1"/>
        </w:rPr>
      </w:pPr>
      <w:r w:rsidRPr="00AF4CA8">
        <w:rPr>
          <w:rFonts w:eastAsia="Calibri"/>
          <w:color w:val="000000" w:themeColor="text1"/>
        </w:rPr>
        <w:t>iepirkuma dokumenti ir izvērtēti ar pietiekamu rūpību;</w:t>
      </w:r>
    </w:p>
    <w:p w14:paraId="0006D8AC" w14:textId="77777777" w:rsidR="00B4671D" w:rsidRPr="00AF4CA8" w:rsidRDefault="00B4671D" w:rsidP="00B4671D">
      <w:pPr>
        <w:numPr>
          <w:ilvl w:val="0"/>
          <w:numId w:val="18"/>
        </w:numPr>
        <w:rPr>
          <w:rFonts w:eastAsia="Calibri"/>
          <w:color w:val="000000" w:themeColor="text1"/>
        </w:rPr>
      </w:pPr>
      <w:r w:rsidRPr="00AF4CA8">
        <w:rPr>
          <w:rFonts w:eastAsia="Calibri"/>
          <w:color w:val="000000" w:themeColor="text1"/>
        </w:rPr>
        <w:t xml:space="preserve">šajā finanšu piedāvājumā ir ietvertas visas izmaksas, </w:t>
      </w:r>
      <w:r w:rsidRPr="00AF4CA8">
        <w:rPr>
          <w:rFonts w:eastAsia="Calibri"/>
          <w:bCs/>
          <w:color w:val="000000" w:themeColor="text1"/>
        </w:rPr>
        <w:t xml:space="preserve">kas saistītas ar </w:t>
      </w:r>
      <w:r w:rsidRPr="00AF4CA8">
        <w:rPr>
          <w:rFonts w:eastAsia="Calibri"/>
          <w:color w:val="000000" w:themeColor="text1"/>
        </w:rPr>
        <w:t xml:space="preserve">tehniskajā specifikācijā  noteikto </w:t>
      </w:r>
      <w:r w:rsidRPr="00AF4CA8">
        <w:rPr>
          <w:color w:val="000000" w:themeColor="text1"/>
        </w:rPr>
        <w:t xml:space="preserve">pakalpojumu izpildi </w:t>
      </w:r>
      <w:r w:rsidRPr="00AF4CA8">
        <w:rPr>
          <w:rFonts w:eastAsia="Calibri"/>
          <w:bCs/>
          <w:color w:val="000000" w:themeColor="text1"/>
        </w:rPr>
        <w:t>pilnā apjomā.</w:t>
      </w:r>
    </w:p>
    <w:p w14:paraId="21B2DDBB" w14:textId="77777777" w:rsidR="00B4671D" w:rsidRPr="00EC7E6E" w:rsidRDefault="00B4671D" w:rsidP="00B4671D">
      <w:pPr>
        <w:rPr>
          <w:rFonts w:eastAsia="Calibri"/>
        </w:rPr>
      </w:pPr>
    </w:p>
    <w:p w14:paraId="65F11EF5" w14:textId="77777777" w:rsidR="00B4671D" w:rsidRPr="00EC7E6E" w:rsidRDefault="00B4671D" w:rsidP="00B4671D">
      <w:pPr>
        <w:rPr>
          <w:rFonts w:eastAsia="Calibri"/>
        </w:rPr>
      </w:pPr>
      <w:r w:rsidRPr="00EC7E6E">
        <w:rPr>
          <w:rFonts w:eastAsia="Calibri"/>
          <w:b/>
        </w:rPr>
        <w:t>Apņemamies</w:t>
      </w:r>
      <w:r w:rsidRPr="00EC7E6E">
        <w:rPr>
          <w:rFonts w:eastAsia="Calibri"/>
        </w:rPr>
        <w:t xml:space="preserve"> </w:t>
      </w:r>
      <w:r w:rsidRPr="00EC7E6E">
        <w:rPr>
          <w:rFonts w:eastAsia="Calibri"/>
          <w:kern w:val="22"/>
          <w:lang w:eastAsia="ar-SA"/>
        </w:rPr>
        <w:t xml:space="preserve">slēgt iepirkuma līgumu par piedāvāto līgumcenu, saskaņā ar </w:t>
      </w:r>
      <w:r>
        <w:rPr>
          <w:rFonts w:eastAsia="Calibri"/>
          <w:kern w:val="22"/>
          <w:lang w:eastAsia="ar-SA"/>
        </w:rPr>
        <w:t>uzaicinājumā</w:t>
      </w:r>
      <w:r w:rsidRPr="00EC7E6E">
        <w:rPr>
          <w:rFonts w:eastAsia="Calibri"/>
          <w:kern w:val="22"/>
          <w:lang w:eastAsia="ar-SA"/>
        </w:rPr>
        <w:t xml:space="preserve"> un tehniskajā specifikācijā ietvertajiem nosacījumiem.</w:t>
      </w:r>
    </w:p>
    <w:p w14:paraId="6E3D842D" w14:textId="77777777" w:rsidR="00B4671D" w:rsidRPr="00EC7E6E" w:rsidRDefault="00B4671D" w:rsidP="00B4671D">
      <w:pPr>
        <w:spacing w:line="100" w:lineRule="atLeast"/>
        <w:rPr>
          <w:rFonts w:eastAsia="Calibri"/>
        </w:rPr>
      </w:pPr>
    </w:p>
    <w:p w14:paraId="4904B71F" w14:textId="77777777" w:rsidR="00B4671D" w:rsidRPr="00EC7E6E" w:rsidRDefault="00B4671D" w:rsidP="00B4671D">
      <w:pPr>
        <w:tabs>
          <w:tab w:val="left" w:pos="1275"/>
        </w:tabs>
        <w:spacing w:after="120"/>
      </w:pPr>
    </w:p>
    <w:p w14:paraId="54F1F501" w14:textId="77777777" w:rsidR="00B4671D" w:rsidRPr="00EC7E6E" w:rsidRDefault="00B4671D" w:rsidP="00B4671D">
      <w:pPr>
        <w:autoSpaceDE w:val="0"/>
        <w:rPr>
          <w:rFonts w:eastAsia="Calibri"/>
          <w:b/>
          <w:bCs/>
          <w:i/>
          <w:iCs/>
        </w:rPr>
      </w:pPr>
    </w:p>
    <w:p w14:paraId="615111E9" w14:textId="1B655787" w:rsidR="00B4671D" w:rsidRPr="00EC7E6E" w:rsidRDefault="00CA14A6" w:rsidP="00B4671D">
      <w:pPr>
        <w:tabs>
          <w:tab w:val="left" w:pos="2160"/>
        </w:tabs>
        <w:rPr>
          <w:bCs/>
        </w:rPr>
      </w:pPr>
      <w:r>
        <w:rPr>
          <w:bCs/>
        </w:rPr>
        <w:t>202</w:t>
      </w:r>
      <w:r w:rsidR="008826D3">
        <w:rPr>
          <w:bCs/>
        </w:rPr>
        <w:t>3</w:t>
      </w:r>
      <w:r w:rsidR="00B4671D" w:rsidRPr="00EC7E6E">
        <w:rPr>
          <w:bCs/>
        </w:rPr>
        <w:t>.gada ___._____________</w:t>
      </w:r>
    </w:p>
    <w:p w14:paraId="7E28FCB8" w14:textId="77777777" w:rsidR="00B4671D" w:rsidRPr="00EC7E6E" w:rsidRDefault="00B4671D" w:rsidP="00B4671D">
      <w:pPr>
        <w:rPr>
          <w:bCs/>
          <w:i/>
        </w:rPr>
      </w:pPr>
    </w:p>
    <w:p w14:paraId="05742053" w14:textId="77777777" w:rsidR="00B4671D" w:rsidRPr="00EC7E6E" w:rsidRDefault="00B4671D" w:rsidP="00B4671D">
      <w:pPr>
        <w:jc w:val="center"/>
        <w:rPr>
          <w:bCs/>
          <w:i/>
        </w:rPr>
      </w:pPr>
      <w:r w:rsidRPr="00EC7E6E">
        <w:rPr>
          <w:bCs/>
          <w:i/>
        </w:rPr>
        <w:t>_________________________________________________________________________</w:t>
      </w:r>
    </w:p>
    <w:p w14:paraId="5308BED5" w14:textId="77777777" w:rsidR="00B4671D" w:rsidRPr="00EC7E6E" w:rsidRDefault="00B4671D" w:rsidP="00B4671D">
      <w:pPr>
        <w:jc w:val="center"/>
        <w:rPr>
          <w:bCs/>
          <w:i/>
        </w:rPr>
      </w:pPr>
      <w:r w:rsidRPr="00EC7E6E">
        <w:rPr>
          <w:bCs/>
          <w:i/>
        </w:rPr>
        <w:t>(paraksttiesīgas personas vai tās pilnvarotās personas (pievienot pilnvaras oriģinālu vai apliecinātu kopiju) paraksts, tā atšifrējums)</w:t>
      </w:r>
    </w:p>
    <w:p w14:paraId="118DD171" w14:textId="77777777" w:rsidR="00B4671D" w:rsidRDefault="00B4671D" w:rsidP="00C82556">
      <w:pPr>
        <w:tabs>
          <w:tab w:val="left" w:pos="1275"/>
        </w:tabs>
        <w:spacing w:after="120"/>
      </w:pPr>
    </w:p>
    <w:p w14:paraId="08A88A49" w14:textId="77777777" w:rsidR="00C82556" w:rsidRDefault="00C82556" w:rsidP="00C82556">
      <w:pPr>
        <w:pStyle w:val="BodyText"/>
        <w:rPr>
          <w:i/>
          <w:iCs/>
          <w:szCs w:val="24"/>
          <w:lang w:val="lv-LV"/>
        </w:rPr>
      </w:pPr>
    </w:p>
    <w:p w14:paraId="44CDC8C5" w14:textId="77777777" w:rsidR="00C82556" w:rsidRDefault="00C82556" w:rsidP="00C82556">
      <w:pPr>
        <w:pStyle w:val="BodyText"/>
        <w:rPr>
          <w:i/>
          <w:iCs/>
          <w:szCs w:val="24"/>
          <w:lang w:val="lv-LV"/>
        </w:rPr>
      </w:pPr>
    </w:p>
    <w:p w14:paraId="259BF487" w14:textId="77777777" w:rsidR="00C82556" w:rsidRDefault="00C82556" w:rsidP="00C82556">
      <w:pPr>
        <w:rPr>
          <w:b/>
        </w:rPr>
      </w:pPr>
    </w:p>
    <w:p w14:paraId="6B00930A" w14:textId="77777777" w:rsidR="00C5597B" w:rsidRDefault="00C5597B">
      <w:pPr>
        <w:spacing w:after="160" w:line="259" w:lineRule="auto"/>
        <w:jc w:val="left"/>
        <w:rPr>
          <w:i/>
          <w:iCs/>
          <w:lang w:eastAsia="en-US"/>
        </w:rPr>
      </w:pPr>
      <w:r>
        <w:rPr>
          <w:i/>
          <w:iCs/>
        </w:rPr>
        <w:br w:type="page"/>
      </w:r>
    </w:p>
    <w:p w14:paraId="1015E916" w14:textId="77777777" w:rsidR="00C5597B" w:rsidRPr="00B224BD" w:rsidRDefault="00C5597B" w:rsidP="00C5597B">
      <w:pPr>
        <w:jc w:val="right"/>
        <w:rPr>
          <w:b/>
        </w:rPr>
      </w:pPr>
      <w:r>
        <w:rPr>
          <w:b/>
        </w:rPr>
        <w:lastRenderedPageBreak/>
        <w:t>4</w:t>
      </w:r>
      <w:r w:rsidRPr="00B224BD">
        <w:rPr>
          <w:b/>
        </w:rPr>
        <w:t>.pielikums</w:t>
      </w:r>
    </w:p>
    <w:p w14:paraId="339BAD9C" w14:textId="77777777" w:rsidR="00C5597B" w:rsidRDefault="00C5597B" w:rsidP="00C5597B">
      <w:pPr>
        <w:jc w:val="center"/>
        <w:rPr>
          <w:rFonts w:eastAsia="Calibri"/>
          <w:b/>
          <w:caps/>
        </w:rPr>
      </w:pPr>
    </w:p>
    <w:p w14:paraId="58439AC3" w14:textId="77777777" w:rsidR="00BB10BE" w:rsidRDefault="00BB10BE" w:rsidP="00C5597B">
      <w:pPr>
        <w:jc w:val="center"/>
        <w:rPr>
          <w:rFonts w:eastAsia="Calibri"/>
          <w:b/>
          <w:caps/>
        </w:rPr>
      </w:pPr>
    </w:p>
    <w:p w14:paraId="7660117C" w14:textId="787C6BE1" w:rsidR="00C5597B" w:rsidRPr="000F0907" w:rsidRDefault="00C5597B" w:rsidP="00C5597B">
      <w:pPr>
        <w:jc w:val="center"/>
        <w:rPr>
          <w:rFonts w:eastAsia="Calibri"/>
          <w:b/>
          <w:caps/>
        </w:rPr>
      </w:pPr>
      <w:r w:rsidRPr="000F0907">
        <w:rPr>
          <w:rFonts w:eastAsia="Calibri"/>
          <w:b/>
          <w:caps/>
        </w:rPr>
        <w:t xml:space="preserve">PRETENDENTA PIEREDZES SARAKSTS </w:t>
      </w:r>
    </w:p>
    <w:p w14:paraId="5E8BBDC0" w14:textId="77777777" w:rsidR="00C5597B" w:rsidRDefault="00C5597B" w:rsidP="00C5597B">
      <w:pPr>
        <w:jc w:val="center"/>
        <w:rPr>
          <w:rFonts w:eastAsia="Calibri"/>
          <w:bCs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2126"/>
        <w:gridCol w:w="1843"/>
        <w:gridCol w:w="1842"/>
      </w:tblGrid>
      <w:tr w:rsidR="00C5597B" w:rsidRPr="00947E62" w14:paraId="153B5F8F" w14:textId="77777777" w:rsidTr="00746DA5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AC2" w14:textId="3312662D" w:rsidR="00C5597B" w:rsidRPr="00947E62" w:rsidRDefault="00AF4CA8" w:rsidP="00746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Pakalpojumu sniegšana</w:t>
            </w:r>
          </w:p>
        </w:tc>
      </w:tr>
      <w:tr w:rsidR="00C5597B" w:rsidRPr="00947E62" w14:paraId="4D4B2733" w14:textId="77777777" w:rsidTr="00746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494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b/>
                <w:bCs/>
              </w:rPr>
              <w:t>Nr. 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B02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b/>
                <w:bCs/>
              </w:rPr>
              <w:t>Pasūtītājs (nosaukums, adrese, kontaktpersona un saziņas līdzekļi)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33C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b/>
                <w:bCs/>
              </w:rPr>
              <w:t>Līguma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A22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rFonts w:eastAsia="Calibri"/>
                <w:b/>
                <w:bCs/>
              </w:rPr>
              <w:t>Līguma ietvaros sniegtā pakalpojuma</w:t>
            </w:r>
            <w:r w:rsidRPr="00947E62">
              <w:rPr>
                <w:b/>
                <w:bCs/>
              </w:rPr>
              <w:t xml:space="preserve"> detalizēts</w:t>
            </w:r>
            <w:r w:rsidRPr="00947E62">
              <w:rPr>
                <w:rFonts w:eastAsia="Calibri"/>
                <w:b/>
                <w:bCs/>
              </w:rPr>
              <w:t xml:space="preserve"> apraksts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56C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b/>
                <w:bCs/>
              </w:rPr>
              <w:t>Pakalpojuma izmaksas (</w:t>
            </w:r>
            <w:r w:rsidRPr="00947E62">
              <w:rPr>
                <w:b/>
                <w:bCs/>
                <w:i/>
                <w:iCs/>
              </w:rPr>
              <w:t xml:space="preserve">euro </w:t>
            </w:r>
            <w:r w:rsidRPr="00947E62">
              <w:rPr>
                <w:b/>
                <w:bCs/>
              </w:rPr>
              <w:t>bez PVN)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FBB" w14:textId="77777777" w:rsidR="00C5597B" w:rsidRPr="00947E62" w:rsidRDefault="00C5597B" w:rsidP="00746DA5">
            <w:pPr>
              <w:jc w:val="center"/>
              <w:rPr>
                <w:b/>
                <w:bCs/>
              </w:rPr>
            </w:pPr>
            <w:r w:rsidRPr="00947E62">
              <w:rPr>
                <w:b/>
                <w:bCs/>
              </w:rPr>
              <w:t>Līguma izpildes laiks (uzsākšanas, pabeigšanas gads, mēnesis)</w:t>
            </w:r>
          </w:p>
        </w:tc>
      </w:tr>
      <w:tr w:rsidR="00C5597B" w:rsidRPr="00947E62" w14:paraId="1D2F2DF3" w14:textId="77777777" w:rsidTr="00746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731" w14:textId="77777777" w:rsidR="00C5597B" w:rsidRPr="00947E62" w:rsidRDefault="00C5597B" w:rsidP="00746DA5">
            <w:pPr>
              <w:jc w:val="center"/>
            </w:pPr>
            <w:r w:rsidRPr="00947E62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092" w14:textId="77777777" w:rsidR="00C5597B" w:rsidRPr="00947E62" w:rsidRDefault="00C5597B" w:rsidP="00746D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DA" w14:textId="77777777" w:rsidR="00C5597B" w:rsidRPr="00947E62" w:rsidRDefault="00C5597B" w:rsidP="00746D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48E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0BD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4BD" w14:textId="77777777" w:rsidR="00C5597B" w:rsidRPr="00947E62" w:rsidRDefault="00C5597B" w:rsidP="00746DA5">
            <w:pPr>
              <w:jc w:val="center"/>
            </w:pPr>
          </w:p>
        </w:tc>
      </w:tr>
      <w:tr w:rsidR="00C5597B" w:rsidRPr="00947E62" w14:paraId="3FF47EB0" w14:textId="77777777" w:rsidTr="00746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D59" w14:textId="77777777" w:rsidR="00C5597B" w:rsidRPr="00947E62" w:rsidRDefault="00C5597B" w:rsidP="00746DA5">
            <w:pPr>
              <w:jc w:val="center"/>
            </w:pPr>
            <w:r w:rsidRPr="00947E62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068" w14:textId="77777777" w:rsidR="00C5597B" w:rsidRPr="00947E62" w:rsidRDefault="00C5597B" w:rsidP="00746D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DC9" w14:textId="77777777" w:rsidR="00C5597B" w:rsidRPr="00947E62" w:rsidRDefault="00C5597B" w:rsidP="00746D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736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1BC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172" w14:textId="77777777" w:rsidR="00C5597B" w:rsidRPr="00947E62" w:rsidRDefault="00C5597B" w:rsidP="00746DA5">
            <w:pPr>
              <w:jc w:val="center"/>
            </w:pPr>
          </w:p>
        </w:tc>
      </w:tr>
      <w:tr w:rsidR="00C5597B" w:rsidRPr="00947E62" w14:paraId="6F664541" w14:textId="77777777" w:rsidTr="00746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B79" w14:textId="77777777" w:rsidR="00C5597B" w:rsidRPr="00947E62" w:rsidRDefault="00C5597B" w:rsidP="00746DA5">
            <w:pPr>
              <w:jc w:val="center"/>
            </w:pPr>
            <w:r w:rsidRPr="00947E62"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A04" w14:textId="77777777" w:rsidR="00C5597B" w:rsidRPr="00947E62" w:rsidRDefault="00C5597B" w:rsidP="00746D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2BF" w14:textId="77777777" w:rsidR="00C5597B" w:rsidRPr="00947E62" w:rsidRDefault="00C5597B" w:rsidP="00746D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B8A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B2B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8E3" w14:textId="77777777" w:rsidR="00C5597B" w:rsidRPr="00947E62" w:rsidRDefault="00C5597B" w:rsidP="00746DA5">
            <w:pPr>
              <w:jc w:val="center"/>
            </w:pPr>
          </w:p>
        </w:tc>
      </w:tr>
      <w:tr w:rsidR="00C5597B" w:rsidRPr="00947E62" w14:paraId="172A8EE2" w14:textId="77777777" w:rsidTr="00746D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B1D2" w14:textId="77777777" w:rsidR="00C5597B" w:rsidRPr="00947E62" w:rsidRDefault="00C5597B" w:rsidP="00746DA5">
            <w:pPr>
              <w:jc w:val="center"/>
            </w:pPr>
            <w:r w:rsidRPr="00947E62"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BA6" w14:textId="77777777" w:rsidR="00C5597B" w:rsidRPr="00947E62" w:rsidRDefault="00C5597B" w:rsidP="00746D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849" w14:textId="77777777" w:rsidR="00C5597B" w:rsidRPr="00947E62" w:rsidRDefault="00C5597B" w:rsidP="00746DA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F37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A87" w14:textId="77777777" w:rsidR="00C5597B" w:rsidRPr="00947E62" w:rsidRDefault="00C5597B" w:rsidP="00746D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3B4" w14:textId="77777777" w:rsidR="00C5597B" w:rsidRPr="00947E62" w:rsidRDefault="00C5597B" w:rsidP="00746DA5">
            <w:pPr>
              <w:jc w:val="center"/>
            </w:pPr>
          </w:p>
        </w:tc>
      </w:tr>
    </w:tbl>
    <w:p w14:paraId="56B83A4F" w14:textId="77777777" w:rsidR="00C5597B" w:rsidRPr="000F0907" w:rsidRDefault="00C5597B" w:rsidP="00C5597B">
      <w:pPr>
        <w:jc w:val="center"/>
        <w:rPr>
          <w:rFonts w:eastAsia="Calibri"/>
          <w:caps/>
        </w:rPr>
      </w:pPr>
    </w:p>
    <w:p w14:paraId="74A1CA1A" w14:textId="77777777" w:rsidR="00C5597B" w:rsidRDefault="00C5597B" w:rsidP="00C5597B">
      <w:pPr>
        <w:rPr>
          <w:b/>
        </w:rPr>
      </w:pPr>
    </w:p>
    <w:p w14:paraId="7DD34CBD" w14:textId="77777777" w:rsidR="00C5597B" w:rsidRDefault="00C5597B" w:rsidP="00C5597B">
      <w:pPr>
        <w:ind w:left="8280" w:firstLine="360"/>
        <w:rPr>
          <w:rFonts w:eastAsia="Calibri"/>
          <w:b/>
          <w:bCs/>
        </w:rPr>
      </w:pPr>
    </w:p>
    <w:p w14:paraId="2E33F442" w14:textId="77777777" w:rsidR="00C5597B" w:rsidRDefault="00C5597B" w:rsidP="00C5597B">
      <w:pPr>
        <w:ind w:left="8280" w:firstLine="360"/>
        <w:rPr>
          <w:rFonts w:eastAsia="Calibri"/>
          <w:b/>
          <w:bCs/>
        </w:rPr>
      </w:pPr>
    </w:p>
    <w:p w14:paraId="1A2E5CB9" w14:textId="77777777" w:rsidR="00C5597B" w:rsidRPr="000F0907" w:rsidRDefault="00C5597B" w:rsidP="00C5597B">
      <w:pPr>
        <w:ind w:left="8280" w:firstLine="360"/>
        <w:rPr>
          <w:rFonts w:eastAsia="Calibri"/>
          <w:b/>
          <w:bCs/>
        </w:rPr>
      </w:pPr>
    </w:p>
    <w:p w14:paraId="7FA7E963" w14:textId="2392EA70" w:rsidR="00C5597B" w:rsidRPr="000F0907" w:rsidRDefault="00361BCE" w:rsidP="00C5597B">
      <w:pPr>
        <w:tabs>
          <w:tab w:val="left" w:pos="2160"/>
        </w:tabs>
        <w:rPr>
          <w:rFonts w:eastAsia="Calibri"/>
          <w:bCs/>
        </w:rPr>
      </w:pPr>
      <w:r>
        <w:rPr>
          <w:rFonts w:eastAsia="Calibri"/>
          <w:bCs/>
        </w:rPr>
        <w:t>20</w:t>
      </w:r>
      <w:r w:rsidR="00DE13B3">
        <w:rPr>
          <w:rFonts w:eastAsia="Calibri"/>
          <w:bCs/>
        </w:rPr>
        <w:t>2</w:t>
      </w:r>
      <w:r w:rsidR="008826D3">
        <w:rPr>
          <w:rFonts w:eastAsia="Calibri"/>
          <w:bCs/>
        </w:rPr>
        <w:t>3</w:t>
      </w:r>
      <w:r w:rsidR="00C5597B" w:rsidRPr="000F0907">
        <w:rPr>
          <w:rFonts w:eastAsia="Calibri"/>
          <w:bCs/>
        </w:rPr>
        <w:t>.gada ___._____________</w:t>
      </w:r>
    </w:p>
    <w:p w14:paraId="67B18668" w14:textId="77777777" w:rsidR="00C5597B" w:rsidRPr="000F0907" w:rsidRDefault="00C5597B" w:rsidP="00C5597B">
      <w:pPr>
        <w:rPr>
          <w:rFonts w:eastAsia="Calibri"/>
          <w:bCs/>
          <w:i/>
        </w:rPr>
      </w:pPr>
    </w:p>
    <w:p w14:paraId="207E1EF9" w14:textId="77777777" w:rsidR="00C5597B" w:rsidRPr="000F0907" w:rsidRDefault="00C5597B" w:rsidP="00C5597B">
      <w:pPr>
        <w:jc w:val="center"/>
        <w:rPr>
          <w:rFonts w:eastAsia="Calibri"/>
          <w:bCs/>
          <w:i/>
        </w:rPr>
      </w:pPr>
      <w:r w:rsidRPr="000F0907">
        <w:rPr>
          <w:rFonts w:eastAsia="Calibri"/>
          <w:bCs/>
          <w:i/>
        </w:rPr>
        <w:t>___________________________________________________________________________</w:t>
      </w:r>
    </w:p>
    <w:p w14:paraId="2176EC1C" w14:textId="77777777" w:rsidR="00C5597B" w:rsidRPr="000F0907" w:rsidRDefault="00C5597B" w:rsidP="00C5597B">
      <w:pPr>
        <w:jc w:val="center"/>
        <w:rPr>
          <w:rFonts w:eastAsia="Calibri"/>
          <w:bCs/>
          <w:i/>
        </w:rPr>
      </w:pPr>
      <w:r>
        <w:rPr>
          <w:bCs/>
          <w:i/>
        </w:rPr>
        <w:t>(paraksttiesīgas personas vai tās pilnvarotās personas (pievienot pilnvaras oriģinālu vai apliecinātu kopiju) paraksts, tā atšifrējums</w:t>
      </w:r>
      <w:r w:rsidRPr="000F0907">
        <w:rPr>
          <w:rFonts w:eastAsia="Calibri"/>
          <w:bCs/>
          <w:i/>
        </w:rPr>
        <w:t>)</w:t>
      </w:r>
    </w:p>
    <w:p w14:paraId="6A4CA3BE" w14:textId="77777777" w:rsidR="00C82556" w:rsidRDefault="00C82556" w:rsidP="00C82556">
      <w:pPr>
        <w:pStyle w:val="BodyText"/>
        <w:rPr>
          <w:i/>
          <w:iCs/>
          <w:szCs w:val="24"/>
          <w:lang w:val="lv-LV"/>
        </w:rPr>
      </w:pPr>
    </w:p>
    <w:p w14:paraId="1932AB5C" w14:textId="77777777" w:rsidR="00C82556" w:rsidRDefault="00C82556" w:rsidP="00C82556"/>
    <w:p w14:paraId="47E49B26" w14:textId="77777777" w:rsidR="00F75129" w:rsidRDefault="00F75129"/>
    <w:sectPr w:rsidR="00F75129" w:rsidSect="00BB10BE">
      <w:pgSz w:w="12240" w:h="15840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4499" w14:textId="77777777" w:rsidR="00FF0E71" w:rsidRDefault="00FF0E71" w:rsidP="001F5A2B">
      <w:r>
        <w:separator/>
      </w:r>
    </w:p>
  </w:endnote>
  <w:endnote w:type="continuationSeparator" w:id="0">
    <w:p w14:paraId="5E2DA478" w14:textId="77777777" w:rsidR="00FF0E71" w:rsidRDefault="00FF0E71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E143" w14:textId="77777777" w:rsidR="00FF0E71" w:rsidRDefault="00FF0E71" w:rsidP="001F5A2B">
      <w:r>
        <w:separator/>
      </w:r>
    </w:p>
  </w:footnote>
  <w:footnote w:type="continuationSeparator" w:id="0">
    <w:p w14:paraId="7C513BA8" w14:textId="77777777" w:rsidR="00FF0E71" w:rsidRDefault="00FF0E71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132D"/>
    <w:multiLevelType w:val="multilevel"/>
    <w:tmpl w:val="A9DE5C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EB45BFB"/>
    <w:multiLevelType w:val="multilevel"/>
    <w:tmpl w:val="C6E6DE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6C6546"/>
    <w:multiLevelType w:val="multilevel"/>
    <w:tmpl w:val="6CC67E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05B2824"/>
    <w:multiLevelType w:val="multilevel"/>
    <w:tmpl w:val="5B9A7DE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4E41CA6"/>
    <w:multiLevelType w:val="hybridMultilevel"/>
    <w:tmpl w:val="63F8A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C31A34"/>
    <w:multiLevelType w:val="multilevel"/>
    <w:tmpl w:val="981CF1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F68"/>
    <w:multiLevelType w:val="multilevel"/>
    <w:tmpl w:val="8A48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A0694"/>
    <w:multiLevelType w:val="multilevel"/>
    <w:tmpl w:val="3B50E2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1" w15:restartNumberingAfterBreak="0">
    <w:nsid w:val="5C3E0DAE"/>
    <w:multiLevelType w:val="hybridMultilevel"/>
    <w:tmpl w:val="1C9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696107C1"/>
    <w:multiLevelType w:val="hybridMultilevel"/>
    <w:tmpl w:val="2D0EDC92"/>
    <w:lvl w:ilvl="0" w:tplc="878C8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F86AE3"/>
    <w:multiLevelType w:val="multilevel"/>
    <w:tmpl w:val="B1FEF404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1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1726F8"/>
    <w:multiLevelType w:val="multilevel"/>
    <w:tmpl w:val="7B109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87302B"/>
    <w:multiLevelType w:val="multilevel"/>
    <w:tmpl w:val="F88A5DF6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8" w15:restartNumberingAfterBreak="0">
    <w:nsid w:val="7BC92ABE"/>
    <w:multiLevelType w:val="multilevel"/>
    <w:tmpl w:val="CE5A082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7D770206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6"/>
    <w:rsid w:val="00053005"/>
    <w:rsid w:val="00096D3F"/>
    <w:rsid w:val="000A1BB7"/>
    <w:rsid w:val="000B3076"/>
    <w:rsid w:val="000C1C29"/>
    <w:rsid w:val="000D59B6"/>
    <w:rsid w:val="000F3B0E"/>
    <w:rsid w:val="00113279"/>
    <w:rsid w:val="00166239"/>
    <w:rsid w:val="00196566"/>
    <w:rsid w:val="001A6117"/>
    <w:rsid w:val="001F5A2B"/>
    <w:rsid w:val="001F76EA"/>
    <w:rsid w:val="002475B3"/>
    <w:rsid w:val="002B0D6F"/>
    <w:rsid w:val="002B2E73"/>
    <w:rsid w:val="002B5839"/>
    <w:rsid w:val="002D0E5A"/>
    <w:rsid w:val="00306B0A"/>
    <w:rsid w:val="00361BCE"/>
    <w:rsid w:val="0036601D"/>
    <w:rsid w:val="003A5A14"/>
    <w:rsid w:val="003C51C2"/>
    <w:rsid w:val="003D5FC0"/>
    <w:rsid w:val="003D79AC"/>
    <w:rsid w:val="003F2BE2"/>
    <w:rsid w:val="003F575E"/>
    <w:rsid w:val="0041410E"/>
    <w:rsid w:val="00415610"/>
    <w:rsid w:val="004548CD"/>
    <w:rsid w:val="0045577A"/>
    <w:rsid w:val="00456CE1"/>
    <w:rsid w:val="00491B53"/>
    <w:rsid w:val="004C7C05"/>
    <w:rsid w:val="00542046"/>
    <w:rsid w:val="00564FFD"/>
    <w:rsid w:val="005A0141"/>
    <w:rsid w:val="005D1B3B"/>
    <w:rsid w:val="005D5EA7"/>
    <w:rsid w:val="005F2B0B"/>
    <w:rsid w:val="006273B5"/>
    <w:rsid w:val="006432D9"/>
    <w:rsid w:val="00653FC7"/>
    <w:rsid w:val="006577B0"/>
    <w:rsid w:val="00662AD5"/>
    <w:rsid w:val="006762C2"/>
    <w:rsid w:val="00693FAB"/>
    <w:rsid w:val="006A64F3"/>
    <w:rsid w:val="006F152A"/>
    <w:rsid w:val="006F5672"/>
    <w:rsid w:val="006F6920"/>
    <w:rsid w:val="00721F96"/>
    <w:rsid w:val="00726D7D"/>
    <w:rsid w:val="00730727"/>
    <w:rsid w:val="007C10E2"/>
    <w:rsid w:val="007E68A5"/>
    <w:rsid w:val="00835FD6"/>
    <w:rsid w:val="008826D3"/>
    <w:rsid w:val="008952CB"/>
    <w:rsid w:val="008B0B24"/>
    <w:rsid w:val="008B6B26"/>
    <w:rsid w:val="008C3A54"/>
    <w:rsid w:val="008C5FE2"/>
    <w:rsid w:val="00902625"/>
    <w:rsid w:val="00913730"/>
    <w:rsid w:val="00917CD1"/>
    <w:rsid w:val="00924E79"/>
    <w:rsid w:val="00962142"/>
    <w:rsid w:val="00A12FBB"/>
    <w:rsid w:val="00A15188"/>
    <w:rsid w:val="00A45361"/>
    <w:rsid w:val="00A50579"/>
    <w:rsid w:val="00A50DD3"/>
    <w:rsid w:val="00A9177C"/>
    <w:rsid w:val="00AD6071"/>
    <w:rsid w:val="00AD6628"/>
    <w:rsid w:val="00AE3A55"/>
    <w:rsid w:val="00AF4CA8"/>
    <w:rsid w:val="00B21FC6"/>
    <w:rsid w:val="00B27D32"/>
    <w:rsid w:val="00B41C2D"/>
    <w:rsid w:val="00B4671D"/>
    <w:rsid w:val="00B6527D"/>
    <w:rsid w:val="00B83606"/>
    <w:rsid w:val="00B86D68"/>
    <w:rsid w:val="00BB10BE"/>
    <w:rsid w:val="00BE376C"/>
    <w:rsid w:val="00BF6E6D"/>
    <w:rsid w:val="00C27BB1"/>
    <w:rsid w:val="00C5597B"/>
    <w:rsid w:val="00C64F90"/>
    <w:rsid w:val="00C80CB9"/>
    <w:rsid w:val="00C82556"/>
    <w:rsid w:val="00C92E28"/>
    <w:rsid w:val="00CA14A6"/>
    <w:rsid w:val="00CA3F01"/>
    <w:rsid w:val="00CD2847"/>
    <w:rsid w:val="00D05C3F"/>
    <w:rsid w:val="00D314F5"/>
    <w:rsid w:val="00D44446"/>
    <w:rsid w:val="00D46FDE"/>
    <w:rsid w:val="00DA0BB0"/>
    <w:rsid w:val="00DA3FFD"/>
    <w:rsid w:val="00DB7852"/>
    <w:rsid w:val="00DE13B3"/>
    <w:rsid w:val="00E0027C"/>
    <w:rsid w:val="00E20E23"/>
    <w:rsid w:val="00E60BFA"/>
    <w:rsid w:val="00EA59D8"/>
    <w:rsid w:val="00EE0B70"/>
    <w:rsid w:val="00F16EEC"/>
    <w:rsid w:val="00F60B5E"/>
    <w:rsid w:val="00F72B4C"/>
    <w:rsid w:val="00F75129"/>
    <w:rsid w:val="00FA1C08"/>
    <w:rsid w:val="00FE0A90"/>
    <w:rsid w:val="00FE1313"/>
    <w:rsid w:val="00FF0E7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22092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C82556"/>
    <w:pPr>
      <w:suppressAutoHyphens/>
      <w:autoSpaceDN w:val="0"/>
      <w:jc w:val="center"/>
    </w:pPr>
    <w:rPr>
      <w:b/>
      <w:sz w:val="22"/>
      <w:szCs w:val="22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aliases w:val="2,Strip,H&amp;P List Paragraph,Syle 1,Normal bullet 2,Bullet list"/>
    <w:basedOn w:val="Normal"/>
    <w:link w:val="ListParagraphChar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"/>
    <w:link w:val="ListParagraph"/>
    <w:uiPriority w:val="99"/>
    <w:qFormat/>
    <w:rsid w:val="00DB785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js.grigorjev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itrijs.grigorjevs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na.kavsevic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0E22-B96E-4428-BC89-A3763C58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Irina Verdina</cp:lastModifiedBy>
  <cp:revision>6</cp:revision>
  <cp:lastPrinted>2023-10-31T05:40:00Z</cp:lastPrinted>
  <dcterms:created xsi:type="dcterms:W3CDTF">2023-10-30T09:46:00Z</dcterms:created>
  <dcterms:modified xsi:type="dcterms:W3CDTF">2023-10-31T08:00:00Z</dcterms:modified>
</cp:coreProperties>
</file>