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B5" w:rsidRPr="002F41B4" w:rsidRDefault="00011AB5" w:rsidP="00906661">
      <w:pPr>
        <w:rPr>
          <w:rFonts w:ascii="Times New Roman" w:hAnsi="Times New Roman"/>
          <w:caps/>
          <w:color w:val="FF0000"/>
          <w:sz w:val="22"/>
          <w:szCs w:val="22"/>
        </w:rPr>
      </w:pPr>
    </w:p>
    <w:p w:rsidR="00F64B51" w:rsidRPr="002F41B4" w:rsidRDefault="00F64B51" w:rsidP="00AF3082">
      <w:pPr>
        <w:jc w:val="right"/>
        <w:rPr>
          <w:rFonts w:ascii="Times New Roman" w:hAnsi="Times New Roman"/>
          <w:sz w:val="22"/>
          <w:szCs w:val="22"/>
        </w:rPr>
      </w:pPr>
      <w:r w:rsidRPr="002F41B4">
        <w:rPr>
          <w:rFonts w:ascii="Times New Roman" w:hAnsi="Times New Roman"/>
          <w:caps/>
          <w:sz w:val="22"/>
          <w:szCs w:val="22"/>
        </w:rPr>
        <w:t>apstiprinĀts</w:t>
      </w:r>
      <w:r w:rsidRPr="002F41B4">
        <w:rPr>
          <w:rFonts w:ascii="Times New Roman" w:hAnsi="Times New Roman"/>
          <w:caps/>
          <w:sz w:val="22"/>
          <w:szCs w:val="22"/>
        </w:rPr>
        <w:br/>
      </w:r>
      <w:r w:rsidRPr="002F41B4">
        <w:rPr>
          <w:rFonts w:ascii="Times New Roman" w:hAnsi="Times New Roman"/>
          <w:sz w:val="22"/>
          <w:szCs w:val="22"/>
        </w:rPr>
        <w:t xml:space="preserve"> </w:t>
      </w:r>
      <w:r w:rsidR="009153B7" w:rsidRPr="002F41B4">
        <w:rPr>
          <w:rFonts w:ascii="Times New Roman" w:hAnsi="Times New Roman"/>
          <w:sz w:val="22"/>
          <w:szCs w:val="22"/>
        </w:rPr>
        <w:t xml:space="preserve">Daugavpils </w:t>
      </w:r>
      <w:proofErr w:type="spellStart"/>
      <w:r w:rsidR="009153B7" w:rsidRPr="002F41B4">
        <w:rPr>
          <w:rFonts w:ascii="Times New Roman" w:hAnsi="Times New Roman"/>
          <w:sz w:val="22"/>
          <w:szCs w:val="22"/>
        </w:rPr>
        <w:t>valstspilsētas</w:t>
      </w:r>
      <w:proofErr w:type="spellEnd"/>
      <w:r w:rsidR="009153B7" w:rsidRPr="002F41B4">
        <w:rPr>
          <w:rFonts w:ascii="Times New Roman" w:hAnsi="Times New Roman"/>
          <w:sz w:val="22"/>
          <w:szCs w:val="22"/>
        </w:rPr>
        <w:t xml:space="preserve"> pašvaldības </w:t>
      </w:r>
      <w:r w:rsidR="00AF3082" w:rsidRPr="002F41B4">
        <w:rPr>
          <w:rFonts w:ascii="Times New Roman" w:hAnsi="Times New Roman"/>
          <w:sz w:val="22"/>
          <w:szCs w:val="22"/>
        </w:rPr>
        <w:t xml:space="preserve">izpilddirektora </w:t>
      </w:r>
      <w:r w:rsidR="00434C67">
        <w:rPr>
          <w:rFonts w:ascii="Times New Roman" w:hAnsi="Times New Roman"/>
          <w:sz w:val="22"/>
          <w:szCs w:val="22"/>
        </w:rPr>
        <w:t>vietnieks</w:t>
      </w:r>
    </w:p>
    <w:p w:rsidR="009153B7" w:rsidRPr="002F41B4" w:rsidRDefault="009153B7" w:rsidP="009153B7">
      <w:pPr>
        <w:pStyle w:val="Heading1"/>
        <w:jc w:val="right"/>
        <w:rPr>
          <w:sz w:val="22"/>
          <w:szCs w:val="22"/>
        </w:rPr>
      </w:pPr>
      <w:r w:rsidRPr="002F41B4">
        <w:rPr>
          <w:sz w:val="22"/>
          <w:szCs w:val="22"/>
        </w:rPr>
        <w:t>_________________</w:t>
      </w:r>
      <w:r w:rsidR="00434C67">
        <w:rPr>
          <w:b w:val="0"/>
          <w:sz w:val="22"/>
          <w:szCs w:val="22"/>
        </w:rPr>
        <w:t>K.Rasis</w:t>
      </w:r>
    </w:p>
    <w:p w:rsidR="00D272A7" w:rsidRPr="002F41B4" w:rsidRDefault="00D272A7" w:rsidP="00D272A7">
      <w:pPr>
        <w:keepNext/>
        <w:jc w:val="right"/>
        <w:outlineLvl w:val="0"/>
        <w:rPr>
          <w:rFonts w:ascii="Times New Roman" w:hAnsi="Times New Roman"/>
          <w:sz w:val="22"/>
          <w:szCs w:val="22"/>
          <w:lang w:eastAsia="en-US"/>
        </w:rPr>
      </w:pPr>
      <w:r w:rsidRPr="002F41B4">
        <w:rPr>
          <w:rFonts w:ascii="Times New Roman" w:hAnsi="Times New Roman"/>
          <w:sz w:val="22"/>
          <w:szCs w:val="22"/>
          <w:lang w:eastAsia="en-US"/>
        </w:rPr>
        <w:t xml:space="preserve">Daugavpilī, </w:t>
      </w:r>
      <w:r w:rsidR="00B851DE" w:rsidRPr="002F41B4">
        <w:rPr>
          <w:rFonts w:ascii="Times New Roman" w:hAnsi="Times New Roman"/>
          <w:sz w:val="22"/>
          <w:szCs w:val="22"/>
          <w:lang w:eastAsia="en-US"/>
        </w:rPr>
        <w:t>202</w:t>
      </w:r>
      <w:r w:rsidR="009153B7" w:rsidRPr="002F41B4">
        <w:rPr>
          <w:rFonts w:ascii="Times New Roman" w:hAnsi="Times New Roman"/>
          <w:sz w:val="22"/>
          <w:szCs w:val="22"/>
          <w:lang w:eastAsia="en-US"/>
        </w:rPr>
        <w:t>3</w:t>
      </w:r>
      <w:r w:rsidRPr="002F41B4">
        <w:rPr>
          <w:rFonts w:ascii="Times New Roman" w:hAnsi="Times New Roman"/>
          <w:sz w:val="22"/>
          <w:szCs w:val="22"/>
          <w:lang w:eastAsia="en-US"/>
        </w:rPr>
        <w:t xml:space="preserve">.gada </w:t>
      </w:r>
      <w:r w:rsidR="002F41B4">
        <w:rPr>
          <w:rFonts w:ascii="Times New Roman" w:hAnsi="Times New Roman"/>
          <w:sz w:val="22"/>
          <w:szCs w:val="22"/>
          <w:lang w:eastAsia="en-US"/>
        </w:rPr>
        <w:t>_</w:t>
      </w:r>
      <w:r w:rsidR="00434C67">
        <w:rPr>
          <w:rFonts w:ascii="Times New Roman" w:hAnsi="Times New Roman"/>
          <w:sz w:val="22"/>
          <w:szCs w:val="22"/>
          <w:lang w:eastAsia="en-US"/>
        </w:rPr>
        <w:t>_</w:t>
      </w:r>
      <w:r w:rsidR="002F41B4">
        <w:rPr>
          <w:rFonts w:ascii="Times New Roman" w:hAnsi="Times New Roman"/>
          <w:sz w:val="22"/>
          <w:szCs w:val="22"/>
          <w:lang w:eastAsia="en-US"/>
        </w:rPr>
        <w:t>_</w:t>
      </w:r>
      <w:r w:rsidR="004239E5" w:rsidRPr="002F41B4">
        <w:rPr>
          <w:rFonts w:ascii="Times New Roman" w:hAnsi="Times New Roman"/>
          <w:sz w:val="22"/>
          <w:szCs w:val="22"/>
          <w:lang w:eastAsia="en-US"/>
        </w:rPr>
        <w:t>.</w:t>
      </w:r>
      <w:r w:rsidR="00434C67">
        <w:rPr>
          <w:rFonts w:ascii="Times New Roman" w:hAnsi="Times New Roman"/>
          <w:sz w:val="22"/>
          <w:szCs w:val="22"/>
          <w:lang w:eastAsia="en-US"/>
        </w:rPr>
        <w:t>____________</w:t>
      </w:r>
    </w:p>
    <w:p w:rsidR="00A54C14" w:rsidRPr="002F41B4" w:rsidRDefault="0041657E" w:rsidP="000B183E">
      <w:pPr>
        <w:jc w:val="center"/>
        <w:rPr>
          <w:rFonts w:ascii="Times New Roman" w:hAnsi="Times New Roman"/>
          <w:b/>
          <w:sz w:val="22"/>
          <w:szCs w:val="22"/>
          <w:u w:val="single"/>
        </w:rPr>
      </w:pPr>
      <w:r w:rsidRPr="002F41B4">
        <w:rPr>
          <w:rFonts w:ascii="Times New Roman" w:hAnsi="Times New Roman"/>
          <w:b/>
          <w:sz w:val="22"/>
          <w:szCs w:val="22"/>
          <w:u w:val="single"/>
        </w:rPr>
        <w:t>CENU APTAUJAS</w:t>
      </w:r>
    </w:p>
    <w:p w:rsidR="0041657E" w:rsidRPr="002F41B4" w:rsidRDefault="00763252" w:rsidP="000B183E">
      <w:pPr>
        <w:contextualSpacing/>
        <w:jc w:val="center"/>
        <w:rPr>
          <w:rFonts w:ascii="Times New Roman" w:hAnsi="Times New Roman"/>
          <w:b/>
          <w:sz w:val="22"/>
          <w:szCs w:val="22"/>
        </w:rPr>
      </w:pPr>
      <w:r w:rsidRPr="002F41B4">
        <w:rPr>
          <w:rFonts w:ascii="Times New Roman" w:hAnsi="Times New Roman"/>
          <w:b/>
          <w:bCs/>
          <w:sz w:val="22"/>
          <w:szCs w:val="22"/>
        </w:rPr>
        <w:t>„</w:t>
      </w:r>
      <w:r w:rsidR="002F41B4" w:rsidRPr="002F41B4">
        <w:rPr>
          <w:rFonts w:ascii="Times New Roman" w:hAnsi="Times New Roman"/>
          <w:b/>
          <w:bCs/>
          <w:sz w:val="22"/>
          <w:szCs w:val="22"/>
        </w:rPr>
        <w:t xml:space="preserve">Būvprojekta „Avotiņu parka </w:t>
      </w:r>
      <w:proofErr w:type="spellStart"/>
      <w:r w:rsidR="002F41B4" w:rsidRPr="002F41B4">
        <w:rPr>
          <w:rFonts w:ascii="Times New Roman" w:hAnsi="Times New Roman"/>
          <w:b/>
          <w:bCs/>
          <w:sz w:val="22"/>
          <w:szCs w:val="22"/>
        </w:rPr>
        <w:t>revitalizācija</w:t>
      </w:r>
      <w:proofErr w:type="spellEnd"/>
      <w:r w:rsidR="002F41B4" w:rsidRPr="002F41B4">
        <w:rPr>
          <w:rFonts w:ascii="Times New Roman" w:hAnsi="Times New Roman"/>
          <w:b/>
          <w:bCs/>
          <w:sz w:val="22"/>
          <w:szCs w:val="22"/>
        </w:rPr>
        <w:t xml:space="preserve"> un apgaismojuma izbūve” aktualizācija un  autoruzraudzība</w:t>
      </w:r>
      <w:r w:rsidR="008402F4" w:rsidRPr="002F41B4">
        <w:rPr>
          <w:rFonts w:ascii="Times New Roman" w:hAnsi="Times New Roman"/>
          <w:b/>
          <w:bCs/>
          <w:sz w:val="22"/>
          <w:szCs w:val="22"/>
        </w:rPr>
        <w:t>”</w:t>
      </w:r>
      <w:r w:rsidR="00A53F4A" w:rsidRPr="002F41B4">
        <w:rPr>
          <w:rFonts w:ascii="Times New Roman" w:hAnsi="Times New Roman"/>
          <w:b/>
          <w:bCs/>
          <w:sz w:val="22"/>
          <w:szCs w:val="22"/>
        </w:rPr>
        <w:t xml:space="preserve">, </w:t>
      </w:r>
      <w:r w:rsidR="00EE6989" w:rsidRPr="002F41B4">
        <w:rPr>
          <w:rFonts w:ascii="Times New Roman" w:hAnsi="Times New Roman"/>
          <w:b/>
          <w:sz w:val="22"/>
          <w:szCs w:val="22"/>
        </w:rPr>
        <w:t xml:space="preserve">identifikācijas </w:t>
      </w:r>
      <w:proofErr w:type="spellStart"/>
      <w:r w:rsidR="00EE6989" w:rsidRPr="002F41B4">
        <w:rPr>
          <w:rFonts w:ascii="Times New Roman" w:hAnsi="Times New Roman"/>
          <w:b/>
          <w:sz w:val="22"/>
          <w:szCs w:val="22"/>
        </w:rPr>
        <w:t>Nr</w:t>
      </w:r>
      <w:proofErr w:type="spellEnd"/>
      <w:r w:rsidR="00EE6989" w:rsidRPr="002F41B4">
        <w:rPr>
          <w:rFonts w:ascii="Times New Roman" w:hAnsi="Times New Roman"/>
          <w:b/>
          <w:sz w:val="22"/>
          <w:szCs w:val="22"/>
        </w:rPr>
        <w:t xml:space="preserve">. </w:t>
      </w:r>
      <w:r w:rsidRPr="002F41B4">
        <w:rPr>
          <w:rFonts w:ascii="Times New Roman" w:hAnsi="Times New Roman"/>
          <w:b/>
          <w:sz w:val="22"/>
          <w:szCs w:val="22"/>
        </w:rPr>
        <w:t>DPCP</w:t>
      </w:r>
      <w:r w:rsidR="007B5B48" w:rsidRPr="002F41B4">
        <w:rPr>
          <w:rFonts w:ascii="Times New Roman" w:hAnsi="Times New Roman"/>
          <w:b/>
          <w:sz w:val="22"/>
          <w:szCs w:val="22"/>
        </w:rPr>
        <w:t xml:space="preserve"> 2023/</w:t>
      </w:r>
      <w:r w:rsidR="002F41B4" w:rsidRPr="002F41B4">
        <w:rPr>
          <w:rFonts w:ascii="Times New Roman" w:hAnsi="Times New Roman"/>
          <w:b/>
          <w:sz w:val="22"/>
          <w:szCs w:val="22"/>
        </w:rPr>
        <w:t>2</w:t>
      </w:r>
      <w:r w:rsidR="004239E5" w:rsidRPr="002F41B4">
        <w:rPr>
          <w:rFonts w:ascii="Times New Roman" w:hAnsi="Times New Roman"/>
          <w:b/>
          <w:sz w:val="22"/>
          <w:szCs w:val="22"/>
        </w:rPr>
        <w:t>3</w:t>
      </w:r>
    </w:p>
    <w:p w:rsidR="00FD5A3D" w:rsidRPr="002F41B4" w:rsidRDefault="000B183E" w:rsidP="000B183E">
      <w:pPr>
        <w:pStyle w:val="Title"/>
        <w:ind w:hanging="1134"/>
        <w:rPr>
          <w:color w:val="FF0000"/>
          <w:sz w:val="22"/>
          <w:szCs w:val="22"/>
        </w:rPr>
      </w:pPr>
      <w:r w:rsidRPr="002F41B4">
        <w:rPr>
          <w:sz w:val="22"/>
          <w:szCs w:val="22"/>
        </w:rPr>
        <w:t xml:space="preserve">                    </w:t>
      </w:r>
      <w:r w:rsidR="0041657E" w:rsidRPr="002F41B4">
        <w:rPr>
          <w:sz w:val="22"/>
          <w:szCs w:val="22"/>
          <w:u w:val="single"/>
        </w:rPr>
        <w:t>REZULTĀT</w:t>
      </w:r>
      <w:r w:rsidR="002035DE" w:rsidRPr="002F41B4">
        <w:rPr>
          <w:sz w:val="22"/>
          <w:szCs w:val="22"/>
          <w:u w:val="single"/>
        </w:rPr>
        <w:t>U APKOPOJUMS</w:t>
      </w:r>
      <w:r w:rsidR="00B85BAA" w:rsidRPr="002F41B4">
        <w:rPr>
          <w:sz w:val="22"/>
          <w:szCs w:val="22"/>
        </w:rPr>
        <w:tab/>
      </w:r>
      <w:r w:rsidR="00B85BAA" w:rsidRPr="002F41B4">
        <w:rPr>
          <w:color w:val="FF0000"/>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356"/>
      </w:tblGrid>
      <w:tr w:rsidR="002F41B4" w:rsidRPr="002F41B4" w:rsidTr="00C9356C">
        <w:trPr>
          <w:trHeight w:val="430"/>
        </w:trPr>
        <w:tc>
          <w:tcPr>
            <w:tcW w:w="1843" w:type="dxa"/>
            <w:vAlign w:val="center"/>
          </w:tcPr>
          <w:p w:rsidR="00AC16F0" w:rsidRPr="002F41B4" w:rsidRDefault="00AC16F0" w:rsidP="002962F0">
            <w:pPr>
              <w:pStyle w:val="BodyTextIndent3"/>
              <w:numPr>
                <w:ilvl w:val="0"/>
                <w:numId w:val="1"/>
              </w:numPr>
              <w:tabs>
                <w:tab w:val="clear" w:pos="720"/>
                <w:tab w:val="num" w:pos="317"/>
              </w:tabs>
              <w:ind w:left="34" w:firstLine="0"/>
              <w:jc w:val="left"/>
              <w:rPr>
                <w:sz w:val="22"/>
                <w:szCs w:val="22"/>
              </w:rPr>
            </w:pPr>
            <w:r w:rsidRPr="002F41B4">
              <w:rPr>
                <w:sz w:val="22"/>
                <w:szCs w:val="22"/>
              </w:rPr>
              <w:t>Iepirkuma procedūras veids</w:t>
            </w:r>
          </w:p>
        </w:tc>
        <w:tc>
          <w:tcPr>
            <w:tcW w:w="9356" w:type="dxa"/>
            <w:vAlign w:val="center"/>
          </w:tcPr>
          <w:p w:rsidR="007B5B48" w:rsidRPr="002F41B4" w:rsidRDefault="007B5B48" w:rsidP="007B5B48">
            <w:pPr>
              <w:pStyle w:val="BodyTextIndent3"/>
              <w:ind w:left="34" w:hanging="34"/>
              <w:rPr>
                <w:bCs/>
                <w:sz w:val="22"/>
                <w:szCs w:val="22"/>
              </w:rPr>
            </w:pPr>
            <w:r w:rsidRPr="002F41B4">
              <w:rPr>
                <w:bCs/>
                <w:sz w:val="22"/>
                <w:szCs w:val="22"/>
              </w:rPr>
              <w:t xml:space="preserve">Pasūtītājs nepiemēro Publisko iepirkumu likumā noteiktās iepirkuma procedūras, jo paredzamā </w:t>
            </w:r>
            <w:r w:rsidR="001D60D9" w:rsidRPr="002F41B4">
              <w:rPr>
                <w:bCs/>
                <w:sz w:val="22"/>
                <w:szCs w:val="22"/>
              </w:rPr>
              <w:t>līgumcena ir</w:t>
            </w:r>
            <w:r w:rsidRPr="002F41B4">
              <w:rPr>
                <w:bCs/>
                <w:sz w:val="22"/>
                <w:szCs w:val="22"/>
              </w:rPr>
              <w:t xml:space="preserve"> līdz </w:t>
            </w:r>
            <w:r w:rsidR="002F41B4" w:rsidRPr="002F41B4">
              <w:rPr>
                <w:bCs/>
                <w:sz w:val="22"/>
                <w:szCs w:val="22"/>
              </w:rPr>
              <w:t>9</w:t>
            </w:r>
            <w:r w:rsidR="0000325D" w:rsidRPr="002F41B4">
              <w:rPr>
                <w:bCs/>
                <w:sz w:val="22"/>
                <w:szCs w:val="22"/>
              </w:rPr>
              <w:t>999</w:t>
            </w:r>
            <w:r w:rsidRPr="002F41B4">
              <w:rPr>
                <w:bCs/>
                <w:sz w:val="22"/>
                <w:szCs w:val="22"/>
              </w:rPr>
              <w:t>,</w:t>
            </w:r>
            <w:r w:rsidR="0000325D" w:rsidRPr="002F41B4">
              <w:rPr>
                <w:bCs/>
                <w:sz w:val="22"/>
                <w:szCs w:val="22"/>
              </w:rPr>
              <w:t>99</w:t>
            </w:r>
            <w:r w:rsidRPr="002F41B4">
              <w:rPr>
                <w:bCs/>
                <w:sz w:val="22"/>
                <w:szCs w:val="22"/>
              </w:rPr>
              <w:t xml:space="preserve"> EUR bez pievienotās vērtības nodokļa (turpmāk – PVN). </w:t>
            </w:r>
          </w:p>
          <w:p w:rsidR="009153B7" w:rsidRPr="002F41B4" w:rsidRDefault="007B5B48" w:rsidP="007B5B48">
            <w:pPr>
              <w:pStyle w:val="BodyTextIndent3"/>
              <w:ind w:left="34" w:hanging="34"/>
              <w:rPr>
                <w:sz w:val="22"/>
                <w:szCs w:val="22"/>
              </w:rPr>
            </w:pPr>
            <w:r w:rsidRPr="002F41B4">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Daugavpils </w:t>
            </w:r>
            <w:proofErr w:type="spellStart"/>
            <w:r w:rsidRPr="002F41B4">
              <w:rPr>
                <w:bCs/>
                <w:sz w:val="22"/>
                <w:szCs w:val="22"/>
              </w:rPr>
              <w:t>valstspilsētas</w:t>
            </w:r>
            <w:proofErr w:type="spellEnd"/>
            <w:r w:rsidRPr="002F41B4">
              <w:rPr>
                <w:bCs/>
                <w:sz w:val="22"/>
                <w:szCs w:val="22"/>
              </w:rPr>
              <w:t xml:space="preserve"> pašvaldības noteikumi par iepirkumu veikšanas organizēšanu, kas apstiprināti ar Daugavpils </w:t>
            </w:r>
            <w:proofErr w:type="spellStart"/>
            <w:r w:rsidRPr="002F41B4">
              <w:rPr>
                <w:bCs/>
                <w:sz w:val="22"/>
                <w:szCs w:val="22"/>
              </w:rPr>
              <w:t>valstspilsētas</w:t>
            </w:r>
            <w:proofErr w:type="spellEnd"/>
            <w:r w:rsidRPr="002F41B4">
              <w:rPr>
                <w:bCs/>
                <w:sz w:val="22"/>
                <w:szCs w:val="22"/>
              </w:rPr>
              <w:t xml:space="preserve"> pašvaldības izpilddirektora </w:t>
            </w:r>
            <w:proofErr w:type="spellStart"/>
            <w:r w:rsidRPr="002F41B4">
              <w:rPr>
                <w:bCs/>
                <w:sz w:val="22"/>
                <w:szCs w:val="22"/>
              </w:rPr>
              <w:t>p.i</w:t>
            </w:r>
            <w:proofErr w:type="spellEnd"/>
            <w:r w:rsidRPr="002F41B4">
              <w:rPr>
                <w:bCs/>
                <w:sz w:val="22"/>
                <w:szCs w:val="22"/>
              </w:rPr>
              <w:t>. 2023.gada 17.aprīļa rīkojumu Nr.98e (turpmāk – Noteikumi).</w:t>
            </w:r>
          </w:p>
        </w:tc>
      </w:tr>
      <w:tr w:rsidR="002F41B4" w:rsidRPr="002F41B4" w:rsidTr="00C9356C">
        <w:trPr>
          <w:trHeight w:val="825"/>
        </w:trPr>
        <w:tc>
          <w:tcPr>
            <w:tcW w:w="1843" w:type="dxa"/>
            <w:vAlign w:val="center"/>
          </w:tcPr>
          <w:p w:rsidR="00AC16F0" w:rsidRPr="002F41B4" w:rsidRDefault="00AC16F0" w:rsidP="002F41B4">
            <w:pPr>
              <w:pStyle w:val="BodyTextIndent3"/>
              <w:numPr>
                <w:ilvl w:val="0"/>
                <w:numId w:val="1"/>
              </w:numPr>
              <w:tabs>
                <w:tab w:val="clear" w:pos="720"/>
                <w:tab w:val="num" w:pos="317"/>
              </w:tabs>
              <w:ind w:left="34" w:firstLine="0"/>
              <w:jc w:val="left"/>
              <w:rPr>
                <w:sz w:val="22"/>
                <w:szCs w:val="22"/>
              </w:rPr>
            </w:pPr>
            <w:r w:rsidRPr="002F41B4">
              <w:rPr>
                <w:sz w:val="22"/>
                <w:szCs w:val="22"/>
              </w:rPr>
              <w:t xml:space="preserve">Datums, kad </w:t>
            </w:r>
            <w:r w:rsidR="002F41B4" w:rsidRPr="002F41B4">
              <w:rPr>
                <w:sz w:val="22"/>
                <w:szCs w:val="22"/>
              </w:rPr>
              <w:t>publicēts</w:t>
            </w:r>
            <w:r w:rsidR="007109F9" w:rsidRPr="002F41B4">
              <w:rPr>
                <w:sz w:val="22"/>
                <w:szCs w:val="22"/>
              </w:rPr>
              <w:t xml:space="preserve"> uzaicinājums </w:t>
            </w:r>
          </w:p>
        </w:tc>
        <w:tc>
          <w:tcPr>
            <w:tcW w:w="9356" w:type="dxa"/>
            <w:vAlign w:val="center"/>
          </w:tcPr>
          <w:p w:rsidR="009204A2" w:rsidRPr="002F41B4" w:rsidRDefault="002F41B4" w:rsidP="002F41B4">
            <w:pPr>
              <w:jc w:val="both"/>
              <w:rPr>
                <w:rFonts w:ascii="Times New Roman" w:hAnsi="Times New Roman"/>
                <w:sz w:val="22"/>
                <w:szCs w:val="22"/>
              </w:rPr>
            </w:pPr>
            <w:r w:rsidRPr="002F41B4">
              <w:rPr>
                <w:rFonts w:ascii="Times New Roman" w:hAnsi="Times New Roman"/>
                <w:sz w:val="22"/>
                <w:szCs w:val="22"/>
              </w:rPr>
              <w:t>U</w:t>
            </w:r>
            <w:r w:rsidR="007109F9" w:rsidRPr="002F41B4">
              <w:rPr>
                <w:rFonts w:ascii="Times New Roman" w:hAnsi="Times New Roman"/>
                <w:sz w:val="22"/>
                <w:szCs w:val="22"/>
              </w:rPr>
              <w:t xml:space="preserve">zaicinājums iesniegt piedāvājumu </w:t>
            </w:r>
            <w:r w:rsidRPr="002F41B4">
              <w:rPr>
                <w:rFonts w:ascii="Times New Roman" w:hAnsi="Times New Roman"/>
                <w:sz w:val="22"/>
                <w:szCs w:val="22"/>
              </w:rPr>
              <w:t xml:space="preserve">publicētas Daugavpils </w:t>
            </w:r>
            <w:proofErr w:type="spellStart"/>
            <w:r w:rsidRPr="002F41B4">
              <w:rPr>
                <w:rFonts w:ascii="Times New Roman" w:hAnsi="Times New Roman"/>
                <w:sz w:val="22"/>
                <w:szCs w:val="22"/>
              </w:rPr>
              <w:t>valstspilsētas</w:t>
            </w:r>
            <w:proofErr w:type="spellEnd"/>
            <w:r w:rsidRPr="002F41B4">
              <w:rPr>
                <w:rFonts w:ascii="Times New Roman" w:hAnsi="Times New Roman"/>
                <w:sz w:val="22"/>
                <w:szCs w:val="22"/>
              </w:rPr>
              <w:t xml:space="preserve"> pašvaldības tīmekļvietnē </w:t>
            </w:r>
            <w:hyperlink r:id="rId9" w:history="1">
              <w:r w:rsidRPr="002F41B4">
                <w:rPr>
                  <w:rStyle w:val="Hyperlink"/>
                  <w:rFonts w:ascii="Times New Roman" w:hAnsi="Times New Roman"/>
                  <w:color w:val="auto"/>
                  <w:sz w:val="22"/>
                  <w:szCs w:val="22"/>
                </w:rPr>
                <w:t>www.daugavpils.lv</w:t>
              </w:r>
            </w:hyperlink>
            <w:r w:rsidRPr="002F41B4">
              <w:rPr>
                <w:rFonts w:ascii="Times New Roman" w:hAnsi="Times New Roman"/>
                <w:sz w:val="22"/>
                <w:szCs w:val="22"/>
              </w:rPr>
              <w:t xml:space="preserve"> </w:t>
            </w:r>
            <w:r w:rsidR="007109F9" w:rsidRPr="002F41B4">
              <w:rPr>
                <w:rFonts w:ascii="Times New Roman" w:hAnsi="Times New Roman"/>
                <w:sz w:val="22"/>
                <w:szCs w:val="22"/>
              </w:rPr>
              <w:t>202</w:t>
            </w:r>
            <w:r w:rsidR="00441742" w:rsidRPr="002F41B4">
              <w:rPr>
                <w:rFonts w:ascii="Times New Roman" w:hAnsi="Times New Roman"/>
                <w:sz w:val="22"/>
                <w:szCs w:val="22"/>
              </w:rPr>
              <w:t>3</w:t>
            </w:r>
            <w:r w:rsidR="007109F9" w:rsidRPr="002F41B4">
              <w:rPr>
                <w:rFonts w:ascii="Times New Roman" w:hAnsi="Times New Roman"/>
                <w:sz w:val="22"/>
                <w:szCs w:val="22"/>
              </w:rPr>
              <w:t xml:space="preserve">.gada </w:t>
            </w:r>
            <w:r w:rsidRPr="002F41B4">
              <w:rPr>
                <w:rFonts w:ascii="Times New Roman" w:hAnsi="Times New Roman"/>
                <w:sz w:val="22"/>
                <w:szCs w:val="22"/>
              </w:rPr>
              <w:t>25</w:t>
            </w:r>
            <w:r w:rsidR="0000325D" w:rsidRPr="002F41B4">
              <w:rPr>
                <w:rFonts w:ascii="Times New Roman" w:hAnsi="Times New Roman"/>
                <w:sz w:val="22"/>
                <w:szCs w:val="22"/>
              </w:rPr>
              <w:t>.septembrī</w:t>
            </w:r>
            <w:r w:rsidRPr="002F41B4">
              <w:rPr>
                <w:rFonts w:ascii="Times New Roman" w:hAnsi="Times New Roman"/>
                <w:sz w:val="22"/>
                <w:szCs w:val="22"/>
              </w:rPr>
              <w:t xml:space="preserve">: </w:t>
            </w:r>
            <w:hyperlink r:id="rId10" w:history="1">
              <w:r w:rsidRPr="00364038">
                <w:rPr>
                  <w:rStyle w:val="Hyperlink"/>
                  <w:rFonts w:ascii="Times New Roman" w:hAnsi="Times New Roman"/>
                  <w:sz w:val="22"/>
                  <w:szCs w:val="22"/>
                </w:rPr>
                <w:t>https://www.daugavpils.lv/pasvaldiba/normativajos-aktos-nereglamentetie-iepirkumi?purchase=7403</w:t>
              </w:r>
            </w:hyperlink>
            <w:r w:rsidR="007109F9" w:rsidRPr="002F41B4">
              <w:rPr>
                <w:rFonts w:ascii="Times New Roman" w:hAnsi="Times New Roman"/>
                <w:sz w:val="22"/>
                <w:szCs w:val="22"/>
              </w:rPr>
              <w:t>.</w:t>
            </w:r>
            <w:r w:rsidR="0000325D" w:rsidRPr="002F41B4">
              <w:rPr>
                <w:rFonts w:ascii="Times New Roman" w:hAnsi="Times New Roman"/>
                <w:sz w:val="22"/>
                <w:szCs w:val="22"/>
              </w:rPr>
              <w:t xml:space="preserve"> </w:t>
            </w:r>
          </w:p>
        </w:tc>
      </w:tr>
      <w:tr w:rsidR="002F41B4" w:rsidRPr="002F41B4" w:rsidTr="00C9356C">
        <w:trPr>
          <w:trHeight w:val="421"/>
        </w:trPr>
        <w:tc>
          <w:tcPr>
            <w:tcW w:w="1843" w:type="dxa"/>
            <w:vAlign w:val="center"/>
          </w:tcPr>
          <w:p w:rsidR="00AC16F0" w:rsidRPr="002F41B4" w:rsidRDefault="00380738" w:rsidP="002962F0">
            <w:pPr>
              <w:pStyle w:val="BodyTextIndent3"/>
              <w:numPr>
                <w:ilvl w:val="0"/>
                <w:numId w:val="1"/>
              </w:numPr>
              <w:tabs>
                <w:tab w:val="clear" w:pos="720"/>
                <w:tab w:val="num" w:pos="317"/>
              </w:tabs>
              <w:ind w:left="34" w:firstLine="0"/>
              <w:jc w:val="left"/>
              <w:rPr>
                <w:sz w:val="22"/>
                <w:szCs w:val="22"/>
              </w:rPr>
            </w:pPr>
            <w:r w:rsidRPr="002F41B4">
              <w:rPr>
                <w:sz w:val="22"/>
                <w:szCs w:val="22"/>
              </w:rPr>
              <w:t>Pasūtītāja</w:t>
            </w:r>
            <w:r w:rsidR="0000325D" w:rsidRPr="002F41B4">
              <w:rPr>
                <w:sz w:val="22"/>
                <w:szCs w:val="22"/>
              </w:rPr>
              <w:t>/līgumslēdzēja</w:t>
            </w:r>
            <w:r w:rsidRPr="002F41B4">
              <w:rPr>
                <w:sz w:val="22"/>
                <w:szCs w:val="22"/>
              </w:rPr>
              <w:t xml:space="preserve"> nosaukums</w:t>
            </w:r>
          </w:p>
        </w:tc>
        <w:tc>
          <w:tcPr>
            <w:tcW w:w="9356" w:type="dxa"/>
            <w:vAlign w:val="center"/>
          </w:tcPr>
          <w:p w:rsidR="00AC16F0" w:rsidRPr="002F41B4" w:rsidRDefault="009153B7" w:rsidP="00501EE2">
            <w:pPr>
              <w:jc w:val="both"/>
              <w:rPr>
                <w:rFonts w:ascii="Times New Roman" w:hAnsi="Times New Roman"/>
                <w:sz w:val="22"/>
                <w:szCs w:val="22"/>
                <w:highlight w:val="yellow"/>
              </w:rPr>
            </w:pPr>
            <w:r w:rsidRPr="002F41B4">
              <w:rPr>
                <w:rFonts w:ascii="Times New Roman" w:hAnsi="Times New Roman"/>
                <w:sz w:val="22"/>
                <w:szCs w:val="22"/>
              </w:rPr>
              <w:t xml:space="preserve">Daugavpils </w:t>
            </w:r>
            <w:proofErr w:type="spellStart"/>
            <w:r w:rsidRPr="002F41B4">
              <w:rPr>
                <w:rFonts w:ascii="Times New Roman" w:hAnsi="Times New Roman"/>
                <w:sz w:val="22"/>
                <w:szCs w:val="22"/>
              </w:rPr>
              <w:t>valstspilsētas</w:t>
            </w:r>
            <w:proofErr w:type="spellEnd"/>
            <w:r w:rsidRPr="002F41B4">
              <w:rPr>
                <w:rFonts w:ascii="Times New Roman" w:hAnsi="Times New Roman"/>
                <w:sz w:val="22"/>
                <w:szCs w:val="22"/>
              </w:rPr>
              <w:t xml:space="preserve"> pašvaldība, </w:t>
            </w:r>
            <w:proofErr w:type="spellStart"/>
            <w:r w:rsidRPr="002F41B4">
              <w:rPr>
                <w:rFonts w:ascii="Times New Roman" w:hAnsi="Times New Roman"/>
                <w:sz w:val="22"/>
                <w:szCs w:val="22"/>
              </w:rPr>
              <w:t>reģ</w:t>
            </w:r>
            <w:proofErr w:type="spellEnd"/>
            <w:r w:rsidRPr="002F41B4">
              <w:rPr>
                <w:rFonts w:ascii="Times New Roman" w:hAnsi="Times New Roman"/>
                <w:sz w:val="22"/>
                <w:szCs w:val="22"/>
              </w:rPr>
              <w:t xml:space="preserve">. </w:t>
            </w:r>
            <w:proofErr w:type="spellStart"/>
            <w:r w:rsidRPr="002F41B4">
              <w:rPr>
                <w:rFonts w:ascii="Times New Roman" w:hAnsi="Times New Roman"/>
                <w:sz w:val="22"/>
                <w:szCs w:val="22"/>
              </w:rPr>
              <w:t>Nr</w:t>
            </w:r>
            <w:proofErr w:type="spellEnd"/>
            <w:r w:rsidRPr="002F41B4">
              <w:rPr>
                <w:rFonts w:ascii="Times New Roman" w:hAnsi="Times New Roman"/>
                <w:sz w:val="22"/>
                <w:szCs w:val="22"/>
              </w:rPr>
              <w:t>. 90000077325, K.Valdemāra ielā 1, Daugavpils, LV-5401.</w:t>
            </w:r>
          </w:p>
        </w:tc>
      </w:tr>
      <w:tr w:rsidR="002F41B4" w:rsidRPr="002F41B4" w:rsidTr="00C9356C">
        <w:trPr>
          <w:trHeight w:val="427"/>
        </w:trPr>
        <w:tc>
          <w:tcPr>
            <w:tcW w:w="1843" w:type="dxa"/>
            <w:vAlign w:val="center"/>
          </w:tcPr>
          <w:p w:rsidR="00AC16F0" w:rsidRPr="002F41B4" w:rsidRDefault="00D40BE0" w:rsidP="003B477F">
            <w:pPr>
              <w:pStyle w:val="BodyTextIndent3"/>
              <w:numPr>
                <w:ilvl w:val="0"/>
                <w:numId w:val="1"/>
              </w:numPr>
              <w:tabs>
                <w:tab w:val="clear" w:pos="720"/>
                <w:tab w:val="num" w:pos="317"/>
              </w:tabs>
              <w:ind w:left="34" w:firstLine="0"/>
              <w:jc w:val="left"/>
              <w:rPr>
                <w:sz w:val="22"/>
                <w:szCs w:val="22"/>
              </w:rPr>
            </w:pPr>
            <w:proofErr w:type="spellStart"/>
            <w:r w:rsidRPr="002F41B4">
              <w:rPr>
                <w:bCs/>
                <w:sz w:val="22"/>
                <w:szCs w:val="22"/>
              </w:rPr>
              <w:t>Zemsliekšņa</w:t>
            </w:r>
            <w:proofErr w:type="spellEnd"/>
            <w:r w:rsidRPr="002F41B4">
              <w:rPr>
                <w:bCs/>
                <w:sz w:val="22"/>
                <w:szCs w:val="22"/>
              </w:rPr>
              <w:t xml:space="preserve"> iepirkuma mērķis</w:t>
            </w:r>
            <w:r w:rsidR="002962F0" w:rsidRPr="002F41B4">
              <w:rPr>
                <w:sz w:val="22"/>
                <w:szCs w:val="22"/>
              </w:rPr>
              <w:t xml:space="preserve"> </w:t>
            </w:r>
          </w:p>
        </w:tc>
        <w:tc>
          <w:tcPr>
            <w:tcW w:w="9356" w:type="dxa"/>
            <w:vAlign w:val="center"/>
          </w:tcPr>
          <w:p w:rsidR="00732CF9" w:rsidRPr="002F41B4" w:rsidRDefault="002F41B4" w:rsidP="00501EE2">
            <w:pPr>
              <w:jc w:val="both"/>
              <w:rPr>
                <w:rFonts w:ascii="Times New Roman" w:hAnsi="Times New Roman"/>
                <w:sz w:val="22"/>
                <w:szCs w:val="22"/>
              </w:rPr>
            </w:pPr>
            <w:r w:rsidRPr="002F41B4">
              <w:rPr>
                <w:rFonts w:ascii="Times New Roman" w:hAnsi="Times New Roman"/>
                <w:bCs/>
                <w:sz w:val="22"/>
                <w:szCs w:val="22"/>
              </w:rPr>
              <w:t>Veikt</w:t>
            </w:r>
            <w:r w:rsidRPr="002F41B4">
              <w:rPr>
                <w:rFonts w:ascii="Times New Roman" w:hAnsi="Times New Roman"/>
                <w:b/>
                <w:bCs/>
                <w:sz w:val="22"/>
                <w:szCs w:val="22"/>
              </w:rPr>
              <w:t xml:space="preserve"> </w:t>
            </w:r>
            <w:r w:rsidRPr="002F41B4">
              <w:rPr>
                <w:rFonts w:ascii="Times New Roman" w:hAnsi="Times New Roman"/>
                <w:bCs/>
                <w:sz w:val="22"/>
                <w:szCs w:val="22"/>
              </w:rPr>
              <w:t xml:space="preserve">būvprojekta „Avotiņu parka </w:t>
            </w:r>
            <w:proofErr w:type="spellStart"/>
            <w:r w:rsidRPr="002F41B4">
              <w:rPr>
                <w:rFonts w:ascii="Times New Roman" w:hAnsi="Times New Roman"/>
                <w:bCs/>
                <w:sz w:val="22"/>
                <w:szCs w:val="22"/>
              </w:rPr>
              <w:t>revitalizācija</w:t>
            </w:r>
            <w:proofErr w:type="spellEnd"/>
            <w:r w:rsidRPr="002F41B4">
              <w:rPr>
                <w:rFonts w:ascii="Times New Roman" w:hAnsi="Times New Roman"/>
                <w:bCs/>
                <w:sz w:val="22"/>
                <w:szCs w:val="22"/>
              </w:rPr>
              <w:t xml:space="preserve"> un apgaismojuma izbūve” aktualizāciju un autoruzraudzību</w:t>
            </w:r>
            <w:r w:rsidR="008402F4" w:rsidRPr="002F41B4">
              <w:rPr>
                <w:rFonts w:ascii="Times New Roman" w:hAnsi="Times New Roman"/>
                <w:sz w:val="22"/>
                <w:szCs w:val="22"/>
              </w:rPr>
              <w:t>.</w:t>
            </w:r>
          </w:p>
        </w:tc>
      </w:tr>
      <w:tr w:rsidR="002F41B4" w:rsidRPr="002F41B4" w:rsidTr="00C9356C">
        <w:trPr>
          <w:trHeight w:val="427"/>
        </w:trPr>
        <w:tc>
          <w:tcPr>
            <w:tcW w:w="1843" w:type="dxa"/>
            <w:vAlign w:val="center"/>
          </w:tcPr>
          <w:p w:rsidR="00D40BE0" w:rsidRPr="002F41B4" w:rsidRDefault="00D40BE0" w:rsidP="00D40BE0">
            <w:pPr>
              <w:pStyle w:val="BodyTextIndent3"/>
              <w:numPr>
                <w:ilvl w:val="0"/>
                <w:numId w:val="1"/>
              </w:numPr>
              <w:tabs>
                <w:tab w:val="clear" w:pos="720"/>
                <w:tab w:val="num" w:pos="317"/>
              </w:tabs>
              <w:ind w:left="34" w:firstLine="0"/>
              <w:jc w:val="left"/>
              <w:rPr>
                <w:bCs/>
                <w:sz w:val="22"/>
                <w:szCs w:val="22"/>
              </w:rPr>
            </w:pPr>
            <w:r w:rsidRPr="002F41B4">
              <w:rPr>
                <w:sz w:val="22"/>
                <w:szCs w:val="22"/>
              </w:rPr>
              <w:t>Piedāvājuma izvēles kritērijs:</w:t>
            </w:r>
          </w:p>
        </w:tc>
        <w:tc>
          <w:tcPr>
            <w:tcW w:w="9356" w:type="dxa"/>
            <w:vAlign w:val="center"/>
          </w:tcPr>
          <w:p w:rsidR="00D40BE0" w:rsidRPr="002F41B4" w:rsidRDefault="00D40BE0" w:rsidP="00501EE2">
            <w:pPr>
              <w:jc w:val="both"/>
              <w:rPr>
                <w:rFonts w:ascii="Times New Roman" w:hAnsi="Times New Roman"/>
                <w:sz w:val="22"/>
                <w:szCs w:val="22"/>
              </w:rPr>
            </w:pPr>
            <w:r w:rsidRPr="002F41B4">
              <w:rPr>
                <w:rFonts w:ascii="Times New Roman" w:hAnsi="Times New Roman"/>
                <w:bCs/>
                <w:sz w:val="22"/>
                <w:szCs w:val="22"/>
              </w:rPr>
              <w:t>Piedāvājums ar viszemāko cenu, kas pilnībā atbilst uzaicinājuma prasībām.</w:t>
            </w:r>
          </w:p>
        </w:tc>
      </w:tr>
      <w:tr w:rsidR="002F41B4" w:rsidRPr="002F41B4" w:rsidTr="00C9356C">
        <w:trPr>
          <w:trHeight w:val="690"/>
        </w:trPr>
        <w:tc>
          <w:tcPr>
            <w:tcW w:w="1843" w:type="dxa"/>
            <w:vAlign w:val="center"/>
          </w:tcPr>
          <w:p w:rsidR="00AC16F0" w:rsidRPr="002F41B4" w:rsidRDefault="00D40BE0" w:rsidP="002962F0">
            <w:pPr>
              <w:pStyle w:val="BodyTextIndent3"/>
              <w:numPr>
                <w:ilvl w:val="0"/>
                <w:numId w:val="1"/>
              </w:numPr>
              <w:tabs>
                <w:tab w:val="clear" w:pos="720"/>
                <w:tab w:val="num" w:pos="317"/>
              </w:tabs>
              <w:ind w:left="34" w:firstLine="0"/>
              <w:jc w:val="left"/>
              <w:rPr>
                <w:sz w:val="22"/>
                <w:szCs w:val="22"/>
              </w:rPr>
            </w:pPr>
            <w:r w:rsidRPr="002F41B4">
              <w:rPr>
                <w:sz w:val="22"/>
                <w:szCs w:val="22"/>
              </w:rPr>
              <w:t>Piedāvājumu iesniegšanas vieta un termiņš</w:t>
            </w:r>
          </w:p>
        </w:tc>
        <w:tc>
          <w:tcPr>
            <w:tcW w:w="9356" w:type="dxa"/>
            <w:vAlign w:val="center"/>
          </w:tcPr>
          <w:p w:rsidR="00AC16F0" w:rsidRPr="002F41B4" w:rsidRDefault="00D40BE0" w:rsidP="00763252">
            <w:pPr>
              <w:jc w:val="both"/>
              <w:rPr>
                <w:rFonts w:ascii="Times New Roman" w:hAnsi="Times New Roman"/>
                <w:sz w:val="22"/>
                <w:szCs w:val="22"/>
              </w:rPr>
            </w:pPr>
            <w:r w:rsidRPr="002F41B4">
              <w:rPr>
                <w:rFonts w:ascii="Times New Roman" w:hAnsi="Times New Roman"/>
                <w:bCs/>
                <w:sz w:val="22"/>
                <w:szCs w:val="22"/>
                <w:lang w:eastAsia="en-US"/>
              </w:rPr>
              <w:t xml:space="preserve">Līdz </w:t>
            </w:r>
            <w:r w:rsidR="002F41B4" w:rsidRPr="002F41B4">
              <w:rPr>
                <w:rFonts w:ascii="Times New Roman" w:hAnsi="Times New Roman"/>
                <w:bCs/>
                <w:sz w:val="22"/>
                <w:szCs w:val="22"/>
                <w:lang w:eastAsia="en-US"/>
              </w:rPr>
              <w:t xml:space="preserve">2023. gada 28. septembra </w:t>
            </w:r>
            <w:proofErr w:type="spellStart"/>
            <w:r w:rsidR="002F41B4" w:rsidRPr="002F41B4">
              <w:rPr>
                <w:rFonts w:ascii="Times New Roman" w:hAnsi="Times New Roman"/>
                <w:bCs/>
                <w:sz w:val="22"/>
                <w:szCs w:val="22"/>
                <w:lang w:eastAsia="en-US"/>
              </w:rPr>
              <w:t>plkst</w:t>
            </w:r>
            <w:proofErr w:type="spellEnd"/>
            <w:r w:rsidR="002F41B4" w:rsidRPr="002F41B4">
              <w:rPr>
                <w:rFonts w:ascii="Times New Roman" w:hAnsi="Times New Roman"/>
                <w:bCs/>
                <w:sz w:val="22"/>
                <w:szCs w:val="22"/>
                <w:lang w:eastAsia="en-US"/>
              </w:rPr>
              <w:t xml:space="preserve">. 15:00 rakstiski slēgtā aploksnē Daugavpils pašvaldības centrālās pārvaldes Attīstības departamentā, Krišjāņa Valdemāra ielā 13, 2.stāvā, 202.kab., Daugavpilī, LV-5401, vai parakstīts ar drošu elektronisko parakstu uz e-pastu </w:t>
            </w:r>
            <w:proofErr w:type="spellStart"/>
            <w:r w:rsidR="002F41B4" w:rsidRPr="002F41B4">
              <w:rPr>
                <w:rFonts w:ascii="Times New Roman" w:hAnsi="Times New Roman"/>
                <w:bCs/>
                <w:sz w:val="22"/>
                <w:szCs w:val="22"/>
                <w:lang w:eastAsia="en-US"/>
              </w:rPr>
              <w:t>ilga.leikuma@daugavpils.lv</w:t>
            </w:r>
            <w:proofErr w:type="spellEnd"/>
            <w:r w:rsidRPr="002F41B4">
              <w:rPr>
                <w:rFonts w:ascii="Times New Roman" w:hAnsi="Times New Roman"/>
                <w:bCs/>
                <w:sz w:val="22"/>
                <w:szCs w:val="22"/>
                <w:lang w:eastAsia="en-US"/>
              </w:rPr>
              <w:t>.</w:t>
            </w:r>
          </w:p>
        </w:tc>
      </w:tr>
      <w:tr w:rsidR="002F41B4" w:rsidRPr="002F41B4" w:rsidTr="00C9356C">
        <w:trPr>
          <w:trHeight w:val="686"/>
        </w:trPr>
        <w:tc>
          <w:tcPr>
            <w:tcW w:w="1843" w:type="dxa"/>
            <w:vAlign w:val="center"/>
          </w:tcPr>
          <w:p w:rsidR="00074018" w:rsidRPr="002F41B4" w:rsidRDefault="00D40BE0" w:rsidP="00501EE2">
            <w:pPr>
              <w:pStyle w:val="BodyTextIndent3"/>
              <w:numPr>
                <w:ilvl w:val="0"/>
                <w:numId w:val="1"/>
              </w:numPr>
              <w:tabs>
                <w:tab w:val="clear" w:pos="720"/>
                <w:tab w:val="num" w:pos="317"/>
              </w:tabs>
              <w:ind w:left="34" w:firstLine="0"/>
              <w:jc w:val="left"/>
              <w:rPr>
                <w:sz w:val="22"/>
                <w:szCs w:val="22"/>
              </w:rPr>
            </w:pPr>
            <w:proofErr w:type="spellStart"/>
            <w:r w:rsidRPr="002F41B4">
              <w:rPr>
                <w:bCs/>
                <w:sz w:val="22"/>
                <w:szCs w:val="22"/>
                <w:lang w:val="en-US"/>
              </w:rPr>
              <w:t>Pretendenta</w:t>
            </w:r>
            <w:proofErr w:type="spellEnd"/>
            <w:r w:rsidRPr="002F41B4">
              <w:rPr>
                <w:bCs/>
                <w:sz w:val="22"/>
                <w:szCs w:val="22"/>
                <w:lang w:val="en-US"/>
              </w:rPr>
              <w:t xml:space="preserve"> </w:t>
            </w:r>
            <w:proofErr w:type="spellStart"/>
            <w:r w:rsidRPr="002F41B4">
              <w:rPr>
                <w:bCs/>
                <w:sz w:val="22"/>
                <w:szCs w:val="22"/>
                <w:lang w:val="en-US"/>
              </w:rPr>
              <w:t>piedāvājuma</w:t>
            </w:r>
            <w:proofErr w:type="spellEnd"/>
            <w:r w:rsidRPr="002F41B4">
              <w:rPr>
                <w:bCs/>
                <w:sz w:val="22"/>
                <w:szCs w:val="22"/>
                <w:lang w:val="en-US"/>
              </w:rPr>
              <w:t xml:space="preserve"> </w:t>
            </w:r>
            <w:proofErr w:type="spellStart"/>
            <w:r w:rsidRPr="002F41B4">
              <w:rPr>
                <w:bCs/>
                <w:sz w:val="22"/>
                <w:szCs w:val="22"/>
                <w:lang w:val="en-US"/>
              </w:rPr>
              <w:t>prasības</w:t>
            </w:r>
            <w:proofErr w:type="spellEnd"/>
          </w:p>
        </w:tc>
        <w:tc>
          <w:tcPr>
            <w:tcW w:w="9356" w:type="dxa"/>
            <w:vAlign w:val="center"/>
          </w:tcPr>
          <w:p w:rsidR="00074018" w:rsidRPr="00434C67" w:rsidRDefault="00D40BE0" w:rsidP="00501EE2">
            <w:pPr>
              <w:jc w:val="both"/>
              <w:rPr>
                <w:rFonts w:ascii="Times New Roman" w:hAnsi="Times New Roman"/>
                <w:bCs/>
                <w:sz w:val="22"/>
                <w:szCs w:val="22"/>
              </w:rPr>
            </w:pPr>
            <w:r w:rsidRPr="00434C67">
              <w:rPr>
                <w:rFonts w:ascii="Times New Roman" w:hAnsi="Times New Roman"/>
                <w:bCs/>
                <w:sz w:val="22"/>
                <w:szCs w:val="22"/>
              </w:rPr>
              <w:t>Pretendents iesniedz tehnisko-finanšu piedāvājumu atbilstoši piedāvājuma iesniegšanas formai (2.pielikums).</w:t>
            </w:r>
          </w:p>
          <w:p w:rsidR="002F41B4" w:rsidRPr="00434C67" w:rsidRDefault="002F41B4" w:rsidP="00501EE2">
            <w:pPr>
              <w:jc w:val="both"/>
              <w:rPr>
                <w:rFonts w:ascii="Times New Roman" w:hAnsi="Times New Roman"/>
                <w:bCs/>
                <w:sz w:val="22"/>
                <w:szCs w:val="22"/>
              </w:rPr>
            </w:pPr>
            <w:r w:rsidRPr="00434C67">
              <w:rPr>
                <w:rFonts w:ascii="Times New Roman" w:hAnsi="Times New Roman"/>
                <w:bCs/>
                <w:sz w:val="22"/>
                <w:szCs w:val="22"/>
              </w:rPr>
              <w:t>Pretendentam noteiktās kvalifikācijas prasības:</w:t>
            </w:r>
          </w:p>
          <w:p w:rsidR="002F41B4" w:rsidRPr="00434C67" w:rsidRDefault="002F41B4" w:rsidP="002F41B4">
            <w:pPr>
              <w:jc w:val="both"/>
              <w:rPr>
                <w:rFonts w:ascii="Times New Roman" w:hAnsi="Times New Roman"/>
                <w:sz w:val="22"/>
                <w:szCs w:val="22"/>
              </w:rPr>
            </w:pPr>
            <w:r w:rsidRPr="00434C67">
              <w:rPr>
                <w:rFonts w:ascii="Times New Roman" w:hAnsi="Times New Roman"/>
                <w:sz w:val="22"/>
                <w:szCs w:val="22"/>
              </w:rPr>
              <w:t>11.1.</w:t>
            </w:r>
            <w:r w:rsidRPr="00434C67">
              <w:rPr>
                <w:rFonts w:ascii="Times New Roman" w:hAnsi="Times New Roman"/>
                <w:sz w:val="22"/>
                <w:szCs w:val="22"/>
              </w:rPr>
              <w:tab/>
              <w:t xml:space="preserve">pretendents ir reģistrēts, licencēts vai sertificēts atbilstoši reģistrācijas vai pastāvīgās dzīvesvietas valsts normatīvo aktu prasībām. Pretendentu, kuru reģistrācijas vai pastāvīgās dzīvesvietas vieta ir Latvija, reģistrācijas fakts tiks pārbaudīts Latvijas Republikas Uzņēmumu reģistrā </w:t>
            </w:r>
            <w:proofErr w:type="spellStart"/>
            <w:r w:rsidRPr="00434C67">
              <w:rPr>
                <w:rFonts w:ascii="Times New Roman" w:hAnsi="Times New Roman"/>
                <w:sz w:val="22"/>
                <w:szCs w:val="22"/>
              </w:rPr>
              <w:t>www.ur.gov.lv</w:t>
            </w:r>
            <w:proofErr w:type="spellEnd"/>
            <w:r w:rsidRPr="00434C67">
              <w:rPr>
                <w:rFonts w:ascii="Times New Roman" w:hAnsi="Times New Roman"/>
                <w:sz w:val="22"/>
                <w:szCs w:val="22"/>
              </w:rPr>
              <w:t>. Pretendentiem, kuru reģistrācijas vai pastāvīgās dzīvesvietas vieta ir ārvalstīs, jāapliecina informācija atbilstoši attiecīgās valsts nosacījumiem (piemēram, norādot publiski pieejamu reģistru, kur pasūtītājs varētu pārliecināties par pretendenta reģistrācijas faktu);</w:t>
            </w:r>
          </w:p>
          <w:p w:rsidR="002F41B4" w:rsidRPr="00434C67" w:rsidRDefault="002F41B4" w:rsidP="002F41B4">
            <w:pPr>
              <w:jc w:val="both"/>
              <w:rPr>
                <w:rFonts w:ascii="Times New Roman" w:hAnsi="Times New Roman"/>
                <w:sz w:val="22"/>
                <w:szCs w:val="22"/>
              </w:rPr>
            </w:pPr>
            <w:r w:rsidRPr="00434C67">
              <w:rPr>
                <w:rFonts w:ascii="Times New Roman" w:hAnsi="Times New Roman"/>
                <w:sz w:val="22"/>
                <w:szCs w:val="22"/>
              </w:rPr>
              <w:t>11.2.</w:t>
            </w:r>
            <w:r w:rsidRPr="00434C67">
              <w:rPr>
                <w:rFonts w:ascii="Times New Roman" w:hAnsi="Times New Roman"/>
                <w:sz w:val="22"/>
                <w:szCs w:val="22"/>
              </w:rPr>
              <w:tab/>
              <w:t xml:space="preserve">pretendents ir reģistrēts, licencēts vai sertificēts projektēšanas jomā atbilstoši reģistrācijas vai pastāvīgās dzīvesvietas valsts spēkā esošo normatīvo aktu prasībām un uz līguma izpildes uzsākšanas brīdi būs tiesīgs sniegt līguma priekšmetā paredzētos pakalpojumus. Prasība attiecas arī uz pretendenta norādīto personu, uz kuras iespējām pretendents balstās, lai apliecinātu, ka tā kvalifikācija atbilst prasībām, kas noteiktas cenu aptaujas dokumentācijā, kā arī uz personālsabiedrības biedru, ja pretendents ir personālsabiedrība, uz piegādātāju apvienības dalībnieku (ja piedāvājumu iesniedz piegādātāju apvienība), kā arī uz apakšuzņēmēju (ja pretendents plāno piesaistīt apakšuzņēmēju), kas sniegs projektēšanas pakalpojumus, kuru veikšanai nepieciešama reģistrēšana, licencēšana vai sertificēšana. Par pretendentu, kuru reģistrācijas vai pastāvīgās dzīvesvietas vieta ir Latvija, informācija tiks iegūta Būvniecības informācijas sistēmā pieejamajos reģistros </w:t>
            </w:r>
            <w:proofErr w:type="spellStart"/>
            <w:r w:rsidRPr="00434C67">
              <w:rPr>
                <w:rFonts w:ascii="Times New Roman" w:hAnsi="Times New Roman"/>
                <w:sz w:val="22"/>
                <w:szCs w:val="22"/>
              </w:rPr>
              <w:t>www.bis.gov.lv</w:t>
            </w:r>
            <w:proofErr w:type="spellEnd"/>
            <w:r w:rsidRPr="00434C67">
              <w:rPr>
                <w:rFonts w:ascii="Times New Roman" w:hAnsi="Times New Roman"/>
                <w:sz w:val="22"/>
                <w:szCs w:val="22"/>
              </w:rPr>
              <w:t xml:space="preserve">. Pretendentiem, kuru reģistrācijas vai pastāvīgās dzīvesvietas vieta ir ārvalstīs, jāapliecina informācija, iesniedzot attiecīgās valsts kompetentas institūcijas izsniegts dokuments, un jāiesniedz apliecinājums, ka pēc pasūtītāja aicinājuma spēkā esošajos normatīvajos aktos noteiktajā kārtībā un termiņā reģistrēsies Latvijas Republikas </w:t>
            </w:r>
            <w:proofErr w:type="spellStart"/>
            <w:r w:rsidRPr="00434C67">
              <w:rPr>
                <w:rFonts w:ascii="Times New Roman" w:hAnsi="Times New Roman"/>
                <w:sz w:val="22"/>
                <w:szCs w:val="22"/>
              </w:rPr>
              <w:t>Būvkomersantu</w:t>
            </w:r>
            <w:proofErr w:type="spellEnd"/>
            <w:r w:rsidRPr="00434C67">
              <w:rPr>
                <w:rFonts w:ascii="Times New Roman" w:hAnsi="Times New Roman"/>
                <w:sz w:val="22"/>
                <w:szCs w:val="22"/>
              </w:rPr>
              <w:t xml:space="preserve"> reģistrā, lai varētu izpildīt iepirkuma līguma prasības;</w:t>
            </w:r>
          </w:p>
          <w:p w:rsidR="002F41B4" w:rsidRPr="00434C67" w:rsidRDefault="002F41B4" w:rsidP="002F41B4">
            <w:pPr>
              <w:jc w:val="both"/>
              <w:rPr>
                <w:rFonts w:ascii="Times New Roman" w:hAnsi="Times New Roman"/>
                <w:sz w:val="22"/>
                <w:szCs w:val="22"/>
              </w:rPr>
            </w:pPr>
            <w:r w:rsidRPr="00434C67">
              <w:rPr>
                <w:rFonts w:ascii="Times New Roman" w:hAnsi="Times New Roman"/>
                <w:sz w:val="22"/>
                <w:szCs w:val="22"/>
              </w:rPr>
              <w:t>11.3.</w:t>
            </w:r>
            <w:r w:rsidRPr="00434C67">
              <w:rPr>
                <w:rFonts w:ascii="Times New Roman" w:hAnsi="Times New Roman"/>
                <w:sz w:val="22"/>
                <w:szCs w:val="22"/>
              </w:rPr>
              <w:tab/>
              <w:t xml:space="preserve">pretendents iepriekšējos trijos gados (2022., 2021., 2020.gadā un 2023.gadā līdz piedāvājumu iesniegšanai) vai īsākā laika periodā, ja pretendents ir dibināts vēlāk, ir izpildījis līgumu un guvis pieredzi projektēšanas pakalpojumu sniegšanā, proti, pretendents kā būvprojekta izstrādātājs ir kvalitatīvi un atbilstoši pasūtītāja prasībām līguma ietvaros izstrādājis vismaz vienu būvprojektu , kura ietvaros projektēti parka, skvēra, laukuma un citi līdzvērtīgi publiskās </w:t>
            </w:r>
            <w:proofErr w:type="spellStart"/>
            <w:r w:rsidRPr="00434C67">
              <w:rPr>
                <w:rFonts w:ascii="Times New Roman" w:hAnsi="Times New Roman"/>
                <w:sz w:val="22"/>
                <w:szCs w:val="22"/>
              </w:rPr>
              <w:t>ārtelpas</w:t>
            </w:r>
            <w:proofErr w:type="spellEnd"/>
            <w:r w:rsidRPr="00434C67">
              <w:rPr>
                <w:rFonts w:ascii="Times New Roman" w:hAnsi="Times New Roman"/>
                <w:sz w:val="22"/>
                <w:szCs w:val="22"/>
              </w:rPr>
              <w:t xml:space="preserve"> labiekārtojuma risinājumi, kā arī projektēti ārējā apgaismojuma risinājumi. Būvprojektam jābūt pilnībā pabeigtam, saskaņotam un akceptētam normatīvajos aktos noteiktajā kārtībā (saņemta atzīme par projektēšanas </w:t>
            </w:r>
            <w:r w:rsidRPr="00434C67">
              <w:rPr>
                <w:rFonts w:ascii="Times New Roman" w:hAnsi="Times New Roman"/>
                <w:sz w:val="22"/>
                <w:szCs w:val="22"/>
              </w:rPr>
              <w:lastRenderedPageBreak/>
              <w:t>nosacījumu izpildi). Pretendenta pieredzes apliecināšanai pretendents iesniedz pieredzes aprakstu tabulas veidā par svarīgāko darbu izpildi atbilstoši izvirzītajam pieredzes aprakstam ne vairāk kā trijos iepriekšējos gados (2022., 2021., 2020.gadā un 2023.gadā līdz piedāvājumu iesniegšanai) vai īsākā laika periodā, ja pretendents ir dibināts vēlāk, tajā skaitā norādot arī informāciju par pasūtītāju, kontaktpersonas vārdu, uzvārdu un tālruņa numuru, iepirkuma līguma priekšmetu (veikto darbu aprakstu), izpildes vietu un laiku. Pieredzes apliecināšanai ir jāpievieno vismaz viena pozitīva izziņas/atsauksmes kopija vai cits dokuments, kas apliecina pretendenta pieredzi līguma izpildē;</w:t>
            </w:r>
          </w:p>
          <w:p w:rsidR="002F41B4" w:rsidRPr="00434C67" w:rsidRDefault="002F41B4" w:rsidP="002F41B4">
            <w:pPr>
              <w:jc w:val="both"/>
              <w:rPr>
                <w:rFonts w:ascii="Times New Roman" w:hAnsi="Times New Roman"/>
                <w:sz w:val="22"/>
                <w:szCs w:val="22"/>
              </w:rPr>
            </w:pPr>
            <w:r w:rsidRPr="00434C67">
              <w:rPr>
                <w:rFonts w:ascii="Times New Roman" w:hAnsi="Times New Roman"/>
                <w:sz w:val="22"/>
                <w:szCs w:val="22"/>
              </w:rPr>
              <w:t>11.4.</w:t>
            </w:r>
            <w:r w:rsidRPr="00434C67">
              <w:rPr>
                <w:rFonts w:ascii="Times New Roman" w:hAnsi="Times New Roman"/>
                <w:sz w:val="22"/>
                <w:szCs w:val="22"/>
              </w:rPr>
              <w:tab/>
              <w:t>pretendents pakalpojuma līguma izpildei piesaista vismaz speciālistu ceļu projektēšanā un speciālistu elektroietaišu projektēšana, kā arī nepieciešamības gadījumā nodrošina citu speciālistu piesaisti būvniecības ieceres dokumentācijas izstrādei atbilstoši tehniskās specifikācijas nosacījumiem;</w:t>
            </w:r>
          </w:p>
          <w:p w:rsidR="002F41B4" w:rsidRPr="00434C67" w:rsidRDefault="002F41B4" w:rsidP="002F41B4">
            <w:pPr>
              <w:jc w:val="both"/>
              <w:rPr>
                <w:rFonts w:ascii="Times New Roman" w:hAnsi="Times New Roman"/>
                <w:sz w:val="22"/>
                <w:szCs w:val="22"/>
              </w:rPr>
            </w:pPr>
            <w:r w:rsidRPr="00434C67">
              <w:rPr>
                <w:rFonts w:ascii="Times New Roman" w:hAnsi="Times New Roman"/>
                <w:sz w:val="22"/>
                <w:szCs w:val="22"/>
              </w:rPr>
              <w:t>11.5.</w:t>
            </w:r>
            <w:r w:rsidRPr="00434C67">
              <w:rPr>
                <w:rFonts w:ascii="Times New Roman" w:hAnsi="Times New Roman"/>
                <w:sz w:val="22"/>
                <w:szCs w:val="22"/>
              </w:rPr>
              <w:tab/>
              <w:t>pretendentam nav pasludināts maksātnespējas process vai uzsākta tā likvidācija. Šo informāciju pasūtītājs iegūst publiskajās datu bāzēs;</w:t>
            </w:r>
          </w:p>
          <w:p w:rsidR="002F41B4" w:rsidRPr="00434C67" w:rsidRDefault="002F41B4" w:rsidP="002F41B4">
            <w:pPr>
              <w:jc w:val="both"/>
              <w:rPr>
                <w:rFonts w:ascii="Times New Roman" w:hAnsi="Times New Roman"/>
                <w:sz w:val="22"/>
                <w:szCs w:val="22"/>
              </w:rPr>
            </w:pPr>
            <w:r w:rsidRPr="00434C67">
              <w:rPr>
                <w:rFonts w:ascii="Times New Roman" w:hAnsi="Times New Roman"/>
                <w:sz w:val="22"/>
                <w:szCs w:val="22"/>
              </w:rPr>
              <w:t>11.6.</w:t>
            </w:r>
            <w:r w:rsidRPr="00434C67">
              <w:rPr>
                <w:rFonts w:ascii="Times New Roman" w:hAnsi="Times New Roman"/>
                <w:sz w:val="22"/>
                <w:szCs w:val="22"/>
              </w:rPr>
              <w:tab/>
              <w:t>pretendentam nav Valsts ieņēmumu dienesta administrēto nodokļu parādu, tajā skaitā valsts sociālās apdrošināšanas iemaksu parādu, kuru kopsumma pārsniedz 150,00 EUR. Šo informāciju pasūtītājs iegūst publiskajās datu bāzēs.</w:t>
            </w:r>
          </w:p>
        </w:tc>
      </w:tr>
      <w:tr w:rsidR="00434C67" w:rsidRPr="002F41B4" w:rsidTr="00434C67">
        <w:trPr>
          <w:trHeight w:val="1010"/>
        </w:trPr>
        <w:tc>
          <w:tcPr>
            <w:tcW w:w="1843" w:type="dxa"/>
            <w:vMerge w:val="restart"/>
            <w:tcBorders>
              <w:top w:val="nil"/>
            </w:tcBorders>
            <w:vAlign w:val="center"/>
          </w:tcPr>
          <w:p w:rsidR="00434C67" w:rsidRPr="002F41B4" w:rsidRDefault="00434C67" w:rsidP="002962F0">
            <w:pPr>
              <w:pStyle w:val="BodyTextIndent3"/>
              <w:numPr>
                <w:ilvl w:val="0"/>
                <w:numId w:val="1"/>
              </w:numPr>
              <w:tabs>
                <w:tab w:val="clear" w:pos="720"/>
                <w:tab w:val="num" w:pos="317"/>
              </w:tabs>
              <w:ind w:left="34" w:firstLine="0"/>
              <w:jc w:val="left"/>
              <w:rPr>
                <w:sz w:val="22"/>
                <w:szCs w:val="22"/>
              </w:rPr>
            </w:pPr>
            <w:r w:rsidRPr="002F41B4">
              <w:rPr>
                <w:sz w:val="22"/>
                <w:szCs w:val="22"/>
              </w:rPr>
              <w:lastRenderedPageBreak/>
              <w:t>Iesniegtie piedāvājumi- pretendenta nosaukums, piedāvātā cena un citas ziņas, kas raksturo piedāvājumu</w:t>
            </w:r>
          </w:p>
        </w:tc>
        <w:tc>
          <w:tcPr>
            <w:tcW w:w="9356" w:type="dxa"/>
            <w:vAlign w:val="center"/>
          </w:tcPr>
          <w:p w:rsidR="00434C67" w:rsidRPr="00434C67" w:rsidRDefault="00434C67" w:rsidP="00501EE2">
            <w:pPr>
              <w:jc w:val="both"/>
              <w:rPr>
                <w:rFonts w:ascii="Times New Roman" w:hAnsi="Times New Roman"/>
                <w:bCs/>
                <w:sz w:val="22"/>
                <w:szCs w:val="22"/>
                <w:lang w:eastAsia="en-US"/>
              </w:rPr>
            </w:pPr>
            <w:r w:rsidRPr="00434C67">
              <w:rPr>
                <w:rFonts w:ascii="Times New Roman" w:hAnsi="Times New Roman"/>
                <w:bCs/>
                <w:sz w:val="22"/>
                <w:szCs w:val="22"/>
                <w:lang w:eastAsia="en-US"/>
              </w:rPr>
              <w:t>1. SIA „</w:t>
            </w:r>
            <w:proofErr w:type="spellStart"/>
            <w:r w:rsidRPr="00434C67">
              <w:rPr>
                <w:rFonts w:ascii="Times New Roman" w:hAnsi="Times New Roman"/>
                <w:bCs/>
                <w:sz w:val="22"/>
                <w:szCs w:val="22"/>
                <w:lang w:eastAsia="en-US"/>
              </w:rPr>
              <w:t>Cerva</w:t>
            </w:r>
            <w:proofErr w:type="spellEnd"/>
            <w:r w:rsidRPr="00434C67">
              <w:rPr>
                <w:rFonts w:ascii="Times New Roman" w:hAnsi="Times New Roman"/>
                <w:bCs/>
                <w:sz w:val="22"/>
                <w:szCs w:val="22"/>
                <w:lang w:eastAsia="en-US"/>
              </w:rPr>
              <w:t xml:space="preserve">”, </w:t>
            </w:r>
            <w:proofErr w:type="spellStart"/>
            <w:r w:rsidRPr="00434C67">
              <w:rPr>
                <w:rFonts w:ascii="Times New Roman" w:hAnsi="Times New Roman"/>
                <w:bCs/>
                <w:sz w:val="22"/>
                <w:szCs w:val="22"/>
                <w:lang w:eastAsia="en-US"/>
              </w:rPr>
              <w:t>reģ.Nr</w:t>
            </w:r>
            <w:proofErr w:type="spellEnd"/>
            <w:r w:rsidRPr="00434C67">
              <w:rPr>
                <w:rFonts w:ascii="Times New Roman" w:hAnsi="Times New Roman"/>
                <w:bCs/>
                <w:sz w:val="22"/>
                <w:szCs w:val="22"/>
                <w:lang w:eastAsia="en-US"/>
              </w:rPr>
              <w:t>.</w:t>
            </w:r>
            <w:r w:rsidRPr="00434C67">
              <w:t xml:space="preserve"> </w:t>
            </w:r>
            <w:r w:rsidRPr="00434C67">
              <w:rPr>
                <w:rFonts w:ascii="Times New Roman" w:hAnsi="Times New Roman"/>
                <w:bCs/>
                <w:sz w:val="22"/>
                <w:szCs w:val="22"/>
                <w:lang w:eastAsia="en-US"/>
              </w:rPr>
              <w:t xml:space="preserve">41503050131, Rīgas iela 70A – 7, Daugavpils, LV-5401. </w:t>
            </w:r>
          </w:p>
          <w:p w:rsidR="00434C67" w:rsidRPr="00434C67" w:rsidRDefault="00434C67" w:rsidP="00501EE2">
            <w:pPr>
              <w:jc w:val="both"/>
              <w:rPr>
                <w:rFonts w:ascii="Times New Roman" w:hAnsi="Times New Roman"/>
                <w:bCs/>
                <w:sz w:val="22"/>
                <w:szCs w:val="22"/>
                <w:lang w:eastAsia="en-US"/>
              </w:rPr>
            </w:pPr>
            <w:r w:rsidRPr="00434C67">
              <w:rPr>
                <w:rFonts w:ascii="Times New Roman" w:hAnsi="Times New Roman"/>
                <w:bCs/>
                <w:sz w:val="22"/>
                <w:szCs w:val="22"/>
                <w:lang w:eastAsia="en-US"/>
              </w:rPr>
              <w:t xml:space="preserve">Piedāvātā līgumcena: 9999,00 EUR (deviņi tūkstoši deviņi simti deviņdesmit deviņi </w:t>
            </w:r>
            <w:proofErr w:type="spellStart"/>
            <w:r w:rsidRPr="00434C67">
              <w:rPr>
                <w:rFonts w:ascii="Times New Roman" w:hAnsi="Times New Roman"/>
                <w:bCs/>
                <w:i/>
                <w:sz w:val="22"/>
                <w:szCs w:val="22"/>
                <w:lang w:eastAsia="en-US"/>
              </w:rPr>
              <w:t>euro</w:t>
            </w:r>
            <w:proofErr w:type="spellEnd"/>
            <w:r w:rsidRPr="00434C67">
              <w:rPr>
                <w:rFonts w:ascii="Times New Roman" w:hAnsi="Times New Roman"/>
                <w:bCs/>
                <w:sz w:val="22"/>
                <w:szCs w:val="22"/>
                <w:lang w:eastAsia="en-US"/>
              </w:rPr>
              <w:t xml:space="preserve"> nulle centi) bez PVN. </w:t>
            </w:r>
          </w:p>
          <w:p w:rsidR="00434C67" w:rsidRPr="00434C67" w:rsidRDefault="00434C67" w:rsidP="00501EE2">
            <w:pPr>
              <w:jc w:val="both"/>
              <w:rPr>
                <w:rFonts w:ascii="Times New Roman" w:hAnsi="Times New Roman"/>
                <w:bCs/>
                <w:sz w:val="22"/>
                <w:szCs w:val="22"/>
                <w:lang w:eastAsia="en-US"/>
              </w:rPr>
            </w:pPr>
            <w:r w:rsidRPr="00434C67">
              <w:rPr>
                <w:rFonts w:ascii="Times New Roman" w:hAnsi="Times New Roman"/>
                <w:bCs/>
                <w:sz w:val="22"/>
                <w:szCs w:val="22"/>
                <w:lang w:eastAsia="en-US"/>
              </w:rPr>
              <w:t xml:space="preserve">Iesūtīts elektroniski no e-pasta </w:t>
            </w:r>
            <w:hyperlink r:id="rId11" w:history="1">
              <w:r w:rsidRPr="00434C67">
                <w:rPr>
                  <w:rStyle w:val="Hyperlink"/>
                  <w:rFonts w:ascii="Times New Roman" w:hAnsi="Times New Roman"/>
                  <w:bCs/>
                  <w:color w:val="auto"/>
                  <w:sz w:val="22"/>
                  <w:szCs w:val="22"/>
                  <w:lang w:eastAsia="en-US"/>
                </w:rPr>
                <w:t>cerva@inbox.lv</w:t>
              </w:r>
            </w:hyperlink>
            <w:r w:rsidRPr="00434C67">
              <w:rPr>
                <w:rFonts w:ascii="Times New Roman" w:hAnsi="Times New Roman"/>
                <w:bCs/>
                <w:sz w:val="22"/>
                <w:szCs w:val="22"/>
                <w:lang w:eastAsia="en-US"/>
              </w:rPr>
              <w:t xml:space="preserve"> 28.09.2023. </w:t>
            </w:r>
            <w:proofErr w:type="spellStart"/>
            <w:r w:rsidRPr="00434C67">
              <w:rPr>
                <w:rFonts w:ascii="Times New Roman" w:hAnsi="Times New Roman"/>
                <w:bCs/>
                <w:sz w:val="22"/>
                <w:szCs w:val="22"/>
                <w:lang w:eastAsia="en-US"/>
              </w:rPr>
              <w:t>plkst</w:t>
            </w:r>
            <w:proofErr w:type="spellEnd"/>
            <w:r w:rsidRPr="00434C67">
              <w:rPr>
                <w:rFonts w:ascii="Times New Roman" w:hAnsi="Times New Roman"/>
                <w:bCs/>
                <w:sz w:val="22"/>
                <w:szCs w:val="22"/>
                <w:lang w:eastAsia="en-US"/>
              </w:rPr>
              <w:t>. 14:01.</w:t>
            </w:r>
          </w:p>
          <w:p w:rsidR="00434C67" w:rsidRPr="00434C67" w:rsidRDefault="00434C67" w:rsidP="00501EE2">
            <w:pPr>
              <w:jc w:val="both"/>
              <w:rPr>
                <w:rFonts w:ascii="Times New Roman" w:hAnsi="Times New Roman"/>
                <w:bCs/>
                <w:sz w:val="22"/>
                <w:szCs w:val="22"/>
                <w:lang w:eastAsia="en-US"/>
              </w:rPr>
            </w:pPr>
            <w:r w:rsidRPr="00434C67">
              <w:rPr>
                <w:rFonts w:ascii="Times New Roman" w:hAnsi="Times New Roman"/>
                <w:bCs/>
                <w:sz w:val="22"/>
                <w:szCs w:val="22"/>
                <w:lang w:eastAsia="en-US"/>
              </w:rPr>
              <w:t xml:space="preserve">2. SIA „Fortum”, </w:t>
            </w:r>
            <w:proofErr w:type="spellStart"/>
            <w:r w:rsidRPr="00434C67">
              <w:rPr>
                <w:rFonts w:ascii="Times New Roman" w:hAnsi="Times New Roman"/>
                <w:bCs/>
                <w:sz w:val="22"/>
                <w:szCs w:val="22"/>
                <w:lang w:eastAsia="en-US"/>
              </w:rPr>
              <w:t>reģ.Nr</w:t>
            </w:r>
            <w:proofErr w:type="spellEnd"/>
            <w:r w:rsidRPr="00434C67">
              <w:rPr>
                <w:rFonts w:ascii="Times New Roman" w:hAnsi="Times New Roman"/>
                <w:bCs/>
                <w:sz w:val="22"/>
                <w:szCs w:val="22"/>
                <w:lang w:eastAsia="en-US"/>
              </w:rPr>
              <w:t>.</w:t>
            </w:r>
            <w:r w:rsidRPr="00434C67">
              <w:t xml:space="preserve"> </w:t>
            </w:r>
            <w:r w:rsidRPr="00434C67">
              <w:rPr>
                <w:rFonts w:ascii="Times New Roman" w:hAnsi="Times New Roman"/>
                <w:bCs/>
                <w:sz w:val="22"/>
                <w:szCs w:val="22"/>
                <w:lang w:eastAsia="en-US"/>
              </w:rPr>
              <w:t>41503078964,</w:t>
            </w:r>
            <w:r w:rsidRPr="00434C67">
              <w:t xml:space="preserve"> </w:t>
            </w:r>
            <w:r w:rsidRPr="00434C67">
              <w:rPr>
                <w:rFonts w:ascii="Times New Roman" w:hAnsi="Times New Roman"/>
                <w:bCs/>
                <w:sz w:val="22"/>
                <w:szCs w:val="22"/>
                <w:lang w:eastAsia="en-US"/>
              </w:rPr>
              <w:t>18. novembra iela 52, Daugavpils, LV-5401.</w:t>
            </w:r>
          </w:p>
          <w:p w:rsidR="00434C67" w:rsidRPr="00434C67" w:rsidRDefault="00434C67" w:rsidP="00501EE2">
            <w:pPr>
              <w:jc w:val="both"/>
              <w:rPr>
                <w:rFonts w:ascii="Times New Roman" w:hAnsi="Times New Roman"/>
                <w:bCs/>
                <w:sz w:val="22"/>
                <w:szCs w:val="22"/>
                <w:lang w:eastAsia="en-US"/>
              </w:rPr>
            </w:pPr>
            <w:r w:rsidRPr="00434C67">
              <w:rPr>
                <w:rFonts w:ascii="Times New Roman" w:hAnsi="Times New Roman"/>
                <w:bCs/>
                <w:sz w:val="22"/>
                <w:szCs w:val="22"/>
                <w:lang w:eastAsia="en-US"/>
              </w:rPr>
              <w:t xml:space="preserve">Piedāvātā līgumcena: 9211,00 EUR (deviņi tūkstoši divi simti vienpadsmit </w:t>
            </w:r>
            <w:proofErr w:type="spellStart"/>
            <w:r w:rsidRPr="00434C67">
              <w:rPr>
                <w:rFonts w:ascii="Times New Roman" w:hAnsi="Times New Roman"/>
                <w:bCs/>
                <w:i/>
                <w:sz w:val="22"/>
                <w:szCs w:val="22"/>
                <w:lang w:eastAsia="en-US"/>
              </w:rPr>
              <w:t>euro</w:t>
            </w:r>
            <w:proofErr w:type="spellEnd"/>
            <w:r w:rsidRPr="00434C67">
              <w:rPr>
                <w:rFonts w:ascii="Times New Roman" w:hAnsi="Times New Roman"/>
                <w:bCs/>
                <w:sz w:val="22"/>
                <w:szCs w:val="22"/>
                <w:lang w:eastAsia="en-US"/>
              </w:rPr>
              <w:t xml:space="preserve"> nulle centi) bez PVN.</w:t>
            </w:r>
          </w:p>
          <w:p w:rsidR="00434C67" w:rsidRPr="00434C67" w:rsidRDefault="00434C67" w:rsidP="00D973F5">
            <w:pPr>
              <w:jc w:val="both"/>
              <w:rPr>
                <w:rFonts w:ascii="Times New Roman" w:hAnsi="Times New Roman"/>
                <w:bCs/>
                <w:sz w:val="22"/>
                <w:szCs w:val="22"/>
                <w:lang w:eastAsia="en-US"/>
              </w:rPr>
            </w:pPr>
            <w:r w:rsidRPr="00434C67">
              <w:rPr>
                <w:rFonts w:ascii="Times New Roman" w:hAnsi="Times New Roman"/>
                <w:bCs/>
                <w:sz w:val="22"/>
                <w:szCs w:val="22"/>
                <w:lang w:eastAsia="en-US"/>
              </w:rPr>
              <w:t xml:space="preserve">Iesūtīts elektroniski no e-pasta </w:t>
            </w:r>
            <w:hyperlink r:id="rId12" w:history="1">
              <w:r w:rsidRPr="00434C67">
                <w:rPr>
                  <w:rStyle w:val="Hyperlink"/>
                  <w:rFonts w:ascii="Times New Roman" w:hAnsi="Times New Roman"/>
                  <w:bCs/>
                  <w:color w:val="auto"/>
                  <w:sz w:val="22"/>
                  <w:szCs w:val="22"/>
                  <w:lang w:eastAsia="en-US"/>
                </w:rPr>
                <w:t>sia.fortum@gmail.com</w:t>
              </w:r>
            </w:hyperlink>
            <w:r w:rsidRPr="00434C67">
              <w:rPr>
                <w:rFonts w:ascii="Times New Roman" w:hAnsi="Times New Roman"/>
                <w:bCs/>
                <w:sz w:val="22"/>
                <w:szCs w:val="22"/>
                <w:lang w:eastAsia="en-US"/>
              </w:rPr>
              <w:t xml:space="preserve"> 28.09.2023. </w:t>
            </w:r>
            <w:proofErr w:type="spellStart"/>
            <w:r w:rsidRPr="00434C67">
              <w:rPr>
                <w:rFonts w:ascii="Times New Roman" w:hAnsi="Times New Roman"/>
                <w:bCs/>
                <w:sz w:val="22"/>
                <w:szCs w:val="22"/>
                <w:lang w:eastAsia="en-US"/>
              </w:rPr>
              <w:t>plkst</w:t>
            </w:r>
            <w:proofErr w:type="spellEnd"/>
            <w:r w:rsidRPr="00434C67">
              <w:rPr>
                <w:rFonts w:ascii="Times New Roman" w:hAnsi="Times New Roman"/>
                <w:bCs/>
                <w:sz w:val="22"/>
                <w:szCs w:val="22"/>
                <w:lang w:eastAsia="en-US"/>
              </w:rPr>
              <w:t>. 14:48.</w:t>
            </w:r>
          </w:p>
        </w:tc>
      </w:tr>
      <w:tr w:rsidR="00434C67" w:rsidRPr="002F41B4" w:rsidTr="00B95ED0">
        <w:trPr>
          <w:trHeight w:val="1010"/>
        </w:trPr>
        <w:tc>
          <w:tcPr>
            <w:tcW w:w="1843" w:type="dxa"/>
            <w:vMerge/>
            <w:vAlign w:val="center"/>
          </w:tcPr>
          <w:p w:rsidR="00434C67" w:rsidRPr="002F41B4" w:rsidRDefault="00434C67" w:rsidP="002962F0">
            <w:pPr>
              <w:pStyle w:val="BodyTextIndent3"/>
              <w:numPr>
                <w:ilvl w:val="0"/>
                <w:numId w:val="1"/>
              </w:numPr>
              <w:tabs>
                <w:tab w:val="clear" w:pos="720"/>
                <w:tab w:val="num" w:pos="317"/>
              </w:tabs>
              <w:ind w:left="34" w:firstLine="0"/>
              <w:jc w:val="left"/>
              <w:rPr>
                <w:sz w:val="22"/>
                <w:szCs w:val="22"/>
              </w:rPr>
            </w:pPr>
          </w:p>
        </w:tc>
        <w:tc>
          <w:tcPr>
            <w:tcW w:w="9356" w:type="dxa"/>
            <w:vAlign w:val="center"/>
          </w:tcPr>
          <w:p w:rsidR="00434C67" w:rsidRPr="00434C67" w:rsidRDefault="00434C67" w:rsidP="00434C67">
            <w:pPr>
              <w:spacing w:after="120"/>
              <w:ind w:firstLine="720"/>
              <w:jc w:val="both"/>
              <w:rPr>
                <w:rFonts w:ascii="Times New Roman" w:hAnsi="Times New Roman"/>
                <w:i/>
                <w:sz w:val="22"/>
                <w:szCs w:val="24"/>
              </w:rPr>
            </w:pPr>
            <w:r w:rsidRPr="00434C67">
              <w:rPr>
                <w:rFonts w:ascii="Times New Roman" w:hAnsi="Times New Roman"/>
                <w:i/>
                <w:sz w:val="22"/>
                <w:szCs w:val="24"/>
              </w:rPr>
              <w:t>Ņemot vērā pretendenta SIA „Fortum” piedāvājumā iekļauto informāciju, konstatējams, ka pretendenta piedāvājums ir noraidāms kā neatbilstošs cenu aptaujas uzaicinājumā noteiktajām kvalifikācijas prasībām šādu faktisku un tiesisku apstākļu dēļ:</w:t>
            </w:r>
          </w:p>
          <w:p w:rsidR="00434C67" w:rsidRPr="00434C67" w:rsidRDefault="00434C67" w:rsidP="00434C67">
            <w:pPr>
              <w:spacing w:after="120"/>
              <w:ind w:firstLine="720"/>
              <w:jc w:val="both"/>
              <w:rPr>
                <w:rFonts w:ascii="Times New Roman" w:hAnsi="Times New Roman"/>
                <w:bCs/>
                <w:i/>
                <w:sz w:val="22"/>
                <w:szCs w:val="24"/>
              </w:rPr>
            </w:pPr>
            <w:r w:rsidRPr="00434C67">
              <w:rPr>
                <w:rFonts w:ascii="Times New Roman" w:hAnsi="Times New Roman"/>
                <w:i/>
                <w:sz w:val="22"/>
                <w:szCs w:val="24"/>
              </w:rPr>
              <w:t xml:space="preserve">Cenu aptaujas uzaicinājuma 11.punktā tika noteiktas kvalifikācijas prasības pretendentiem, </w:t>
            </w:r>
            <w:proofErr w:type="spellStart"/>
            <w:r w:rsidRPr="00434C67">
              <w:rPr>
                <w:rFonts w:ascii="Times New Roman" w:hAnsi="Times New Roman"/>
                <w:i/>
                <w:sz w:val="22"/>
                <w:szCs w:val="24"/>
              </w:rPr>
              <w:t>t.sk</w:t>
            </w:r>
            <w:proofErr w:type="spellEnd"/>
            <w:r w:rsidRPr="00434C67">
              <w:rPr>
                <w:rFonts w:ascii="Times New Roman" w:hAnsi="Times New Roman"/>
                <w:i/>
                <w:sz w:val="22"/>
                <w:szCs w:val="24"/>
              </w:rPr>
              <w:t>. -</w:t>
            </w:r>
            <w:r w:rsidRPr="00434C67">
              <w:rPr>
                <w:rFonts w:ascii="Times New Roman" w:hAnsi="Times New Roman"/>
                <w:i/>
                <w:sz w:val="22"/>
                <w:szCs w:val="24"/>
              </w:rPr>
              <w:tab/>
              <w:t xml:space="preserve">pretendents ir reģistrēts, licencēts vai sertificēts projektēšanas jomā atbilstoši reģistrācijas vai pastāvīgās dzīvesvietas valsts spēkā esošo normatīvo aktu prasībām un uz līguma izpildes uzsākšanas brīdi būs tiesīgs sniegt līguma priekšmetā paredzētos pakalpojumus; - </w:t>
            </w:r>
            <w:r w:rsidRPr="00434C67">
              <w:rPr>
                <w:rFonts w:ascii="Times New Roman" w:hAnsi="Times New Roman"/>
                <w:bCs/>
                <w:i/>
                <w:sz w:val="22"/>
                <w:szCs w:val="24"/>
              </w:rPr>
              <w:t>pretendents iepriekšējos trijos gados</w:t>
            </w:r>
            <w:r w:rsidRPr="00434C67">
              <w:rPr>
                <w:i/>
                <w:sz w:val="22"/>
              </w:rPr>
              <w:t xml:space="preserve"> </w:t>
            </w:r>
            <w:r w:rsidRPr="00434C67">
              <w:rPr>
                <w:rFonts w:ascii="Times New Roman" w:hAnsi="Times New Roman"/>
                <w:bCs/>
                <w:i/>
                <w:sz w:val="22"/>
                <w:szCs w:val="24"/>
              </w:rPr>
              <w:t xml:space="preserve">kā būvprojekta izstrādātājs ir kvalitatīvi un atbilstoši pasūtītāja prasībām līguma ietvaros izstrādājis vismaz vienu būvprojektu; </w:t>
            </w:r>
            <w:r w:rsidRPr="00434C67">
              <w:rPr>
                <w:rFonts w:ascii="Times New Roman" w:hAnsi="Times New Roman"/>
                <w:i/>
                <w:sz w:val="22"/>
                <w:szCs w:val="24"/>
              </w:rPr>
              <w:t xml:space="preserve">- </w:t>
            </w:r>
            <w:r w:rsidRPr="00434C67">
              <w:rPr>
                <w:rFonts w:ascii="Times New Roman" w:hAnsi="Times New Roman"/>
                <w:bCs/>
                <w:i/>
                <w:sz w:val="22"/>
                <w:szCs w:val="24"/>
              </w:rPr>
              <w:t>pretendents pakalpojuma līguma izpildei piesaista vismaz speciālistu ceļu projektēšanā un speciālistu elektroietaišu projektēšanā.</w:t>
            </w:r>
          </w:p>
          <w:p w:rsidR="00434C67" w:rsidRPr="00434C67" w:rsidRDefault="00434C67" w:rsidP="00434C67">
            <w:pPr>
              <w:spacing w:after="120"/>
              <w:ind w:firstLine="720"/>
              <w:jc w:val="both"/>
              <w:rPr>
                <w:rFonts w:ascii="Times New Roman" w:hAnsi="Times New Roman"/>
                <w:i/>
                <w:sz w:val="22"/>
                <w:szCs w:val="24"/>
              </w:rPr>
            </w:pPr>
            <w:r w:rsidRPr="00434C67">
              <w:rPr>
                <w:rFonts w:ascii="Times New Roman" w:hAnsi="Times New Roman"/>
                <w:i/>
                <w:sz w:val="22"/>
                <w:szCs w:val="24"/>
              </w:rPr>
              <w:t xml:space="preserve">Atbilstoši publiski pieejamai informācijai būvniecības informācijas sistēmā, SIA „Fortum” ir tiesīgs darboties vienīgi elektroietaišu projektēšanas jomā. Pretendentam SIA “Fortum” nav cenu aptaujas uzaicinājumā noteiktās pieredzes. Lai apliecinātu cenu aptaujas uzaicinājumā noteikto kvalifikācijas prasību izpildi SIA „Fortum” pilnībā balstās uz SIA “REM PRO” iespējām – pieredzi un </w:t>
            </w:r>
            <w:proofErr w:type="spellStart"/>
            <w:r w:rsidRPr="00434C67">
              <w:rPr>
                <w:rFonts w:ascii="Times New Roman" w:hAnsi="Times New Roman"/>
                <w:i/>
                <w:sz w:val="22"/>
                <w:szCs w:val="24"/>
              </w:rPr>
              <w:t>būvspeciālistiem</w:t>
            </w:r>
            <w:proofErr w:type="spellEnd"/>
            <w:r w:rsidRPr="00434C67">
              <w:rPr>
                <w:rFonts w:ascii="Times New Roman" w:hAnsi="Times New Roman"/>
                <w:i/>
                <w:sz w:val="22"/>
                <w:szCs w:val="24"/>
              </w:rPr>
              <w:t>.</w:t>
            </w:r>
          </w:p>
          <w:p w:rsidR="00434C67" w:rsidRPr="00434C67" w:rsidRDefault="00434C67" w:rsidP="00434C67">
            <w:pPr>
              <w:spacing w:after="120"/>
              <w:ind w:firstLine="720"/>
              <w:jc w:val="both"/>
              <w:rPr>
                <w:rFonts w:ascii="Times New Roman" w:hAnsi="Times New Roman"/>
                <w:i/>
                <w:sz w:val="22"/>
                <w:szCs w:val="24"/>
              </w:rPr>
            </w:pPr>
            <w:r w:rsidRPr="00434C67">
              <w:rPr>
                <w:rFonts w:ascii="Times New Roman" w:hAnsi="Times New Roman"/>
                <w:i/>
                <w:sz w:val="22"/>
                <w:szCs w:val="24"/>
              </w:rPr>
              <w:t xml:space="preserve">Cenu aptaujas uzaicinājuma 11.3.punktā iekļautā prasība paredz prasību pieredzei projektēšanas pakalpojumu sniegšanā, proti, </w:t>
            </w:r>
            <w:r w:rsidRPr="00434C67">
              <w:rPr>
                <w:rFonts w:ascii="Times New Roman" w:hAnsi="Times New Roman"/>
                <w:i/>
                <w:sz w:val="22"/>
                <w:szCs w:val="24"/>
                <w:u w:val="single"/>
              </w:rPr>
              <w:t>pretendents kā būvprojekta izstrādātājs</w:t>
            </w:r>
            <w:r w:rsidRPr="00434C67">
              <w:rPr>
                <w:rFonts w:ascii="Times New Roman" w:hAnsi="Times New Roman"/>
                <w:i/>
                <w:sz w:val="22"/>
                <w:szCs w:val="24"/>
              </w:rPr>
              <w:t xml:space="preserve"> ir kvalitatīvi un atbilstoši pasūtītāja prasībām līguma ietvaros izstrādājis vismaz vienu būvprojektu. Attiecīgi izvirzītās prasības mērķis ir pārliecināties par pretendenta spējām </w:t>
            </w:r>
            <w:r w:rsidRPr="00434C67">
              <w:rPr>
                <w:rFonts w:ascii="Times New Roman" w:hAnsi="Times New Roman"/>
                <w:i/>
                <w:sz w:val="22"/>
                <w:szCs w:val="24"/>
                <w:u w:val="single"/>
              </w:rPr>
              <w:t>realizēt konkrētās cenu aptaujas priekšmetam līdzīgus līgumus atbildīgā būvprojekta izstrādātāja statusā</w:t>
            </w:r>
            <w:r w:rsidRPr="00434C67">
              <w:rPr>
                <w:rFonts w:ascii="Times New Roman" w:hAnsi="Times New Roman"/>
                <w:i/>
                <w:sz w:val="22"/>
                <w:szCs w:val="24"/>
              </w:rPr>
              <w:t>, nevis pārliecināties par pretendenta kvalifikāciju atsevišķā projektēšanas pakalpojuma jomā vai par kādu konkrētu tehnisko vai personāla resursu esību pretendenta rīcībā. Tādējādi pieredze līguma izpildē ir ne tikai pieredze darbu izpildē, bet arī līguma vadībā un atbildībā.</w:t>
            </w:r>
          </w:p>
          <w:p w:rsidR="00434C67" w:rsidRPr="00434C67" w:rsidRDefault="00434C67" w:rsidP="00434C67">
            <w:pPr>
              <w:spacing w:after="120"/>
              <w:ind w:firstLine="720"/>
              <w:jc w:val="both"/>
              <w:rPr>
                <w:rFonts w:ascii="Times New Roman" w:hAnsi="Times New Roman"/>
                <w:bCs/>
                <w:i/>
                <w:sz w:val="22"/>
                <w:szCs w:val="24"/>
                <w:u w:val="single"/>
              </w:rPr>
            </w:pPr>
            <w:r w:rsidRPr="00434C67">
              <w:rPr>
                <w:rFonts w:ascii="Times New Roman" w:hAnsi="Times New Roman"/>
                <w:i/>
                <w:sz w:val="22"/>
                <w:szCs w:val="24"/>
              </w:rPr>
              <w:t xml:space="preserve">Judikatūrā atzīts, ka iepirkuma tiesiskajā regulējumā pakalpojuma sniedzēja iespēja balstīties uz citu personu pieredzi ir nesaraujami saistīta ar nosacījumu, ka subjekts, kurš faktiski guvis prasīto pieredzi, līguma izpildē veiks tās darbības, kuru dēļ attiecīgā pieredze prasīta (Senāta 2021.gada 30.aprīļa lēmums lietā </w:t>
            </w:r>
            <w:proofErr w:type="spellStart"/>
            <w:r w:rsidRPr="00434C67">
              <w:rPr>
                <w:rFonts w:ascii="Times New Roman" w:hAnsi="Times New Roman"/>
                <w:i/>
                <w:sz w:val="22"/>
                <w:szCs w:val="24"/>
              </w:rPr>
              <w:t>Nr.SKA-983</w:t>
            </w:r>
            <w:proofErr w:type="spellEnd"/>
            <w:r w:rsidRPr="00434C67">
              <w:rPr>
                <w:rFonts w:ascii="Times New Roman" w:hAnsi="Times New Roman"/>
                <w:i/>
                <w:sz w:val="22"/>
                <w:szCs w:val="24"/>
              </w:rPr>
              <w:t>/2021). No Eiropas Savienības Tiesas spriedumā lietā C-176/98 (</w:t>
            </w:r>
            <w:proofErr w:type="spellStart"/>
            <w:r w:rsidRPr="00434C67">
              <w:rPr>
                <w:rFonts w:ascii="Times New Roman" w:hAnsi="Times New Roman"/>
                <w:i/>
                <w:sz w:val="22"/>
                <w:szCs w:val="24"/>
              </w:rPr>
              <w:t>Holst</w:t>
            </w:r>
            <w:proofErr w:type="spellEnd"/>
            <w:r w:rsidRPr="00434C67">
              <w:rPr>
                <w:rFonts w:ascii="Times New Roman" w:hAnsi="Times New Roman"/>
                <w:i/>
                <w:sz w:val="22"/>
                <w:szCs w:val="24"/>
              </w:rPr>
              <w:t xml:space="preserve"> </w:t>
            </w:r>
            <w:proofErr w:type="spellStart"/>
            <w:r w:rsidRPr="00434C67">
              <w:rPr>
                <w:rFonts w:ascii="Times New Roman" w:hAnsi="Times New Roman"/>
                <w:i/>
                <w:sz w:val="22"/>
                <w:szCs w:val="24"/>
              </w:rPr>
              <w:t>Italia</w:t>
            </w:r>
            <w:proofErr w:type="spellEnd"/>
            <w:r w:rsidRPr="00434C67">
              <w:rPr>
                <w:rFonts w:ascii="Times New Roman" w:hAnsi="Times New Roman"/>
                <w:i/>
                <w:sz w:val="22"/>
                <w:szCs w:val="24"/>
              </w:rPr>
              <w:t xml:space="preserve">) norādītā izriet, ka attiecīgā direktīva atļauj piegādātājam atsaukties uz citu uzņēmēju iespējām, ar nosacījumu, ka piegādātājs spēj pierādīt, ka šie resursi, kas nepieciešami līguma izpildei, </w:t>
            </w:r>
            <w:r w:rsidRPr="00434C67">
              <w:rPr>
                <w:rFonts w:ascii="Times New Roman" w:hAnsi="Times New Roman"/>
                <w:i/>
                <w:sz w:val="22"/>
                <w:szCs w:val="24"/>
              </w:rPr>
              <w:lastRenderedPageBreak/>
              <w:t xml:space="preserve">tiešām piegādātājam ir pieejami. Tāpat pieredzes pieejamības apliecināšanā ir vērā ņemams no minētajā lietā sniegtajiem ģenerāladvokāta secinājumiem (55.punkts) izrietošais, ka atsauksmei, kas apliecina profesionālo pieredzi līguma izpildē, ir jābūt patiešām noderīgai un pielietojamai, un </w:t>
            </w:r>
            <w:r w:rsidRPr="00434C67">
              <w:rPr>
                <w:rFonts w:ascii="Times New Roman" w:hAnsi="Times New Roman"/>
                <w:i/>
                <w:sz w:val="22"/>
                <w:szCs w:val="24"/>
                <w:u w:val="single"/>
              </w:rPr>
              <w:t xml:space="preserve">tam piegādātājam, uz kura pieredzi paļaujas, ir </w:t>
            </w:r>
            <w:r w:rsidRPr="00434C67">
              <w:rPr>
                <w:rFonts w:ascii="Times New Roman" w:hAnsi="Times New Roman"/>
                <w:bCs/>
                <w:i/>
                <w:sz w:val="22"/>
                <w:szCs w:val="24"/>
                <w:u w:val="single"/>
              </w:rPr>
              <w:t>jānodrošina vismaz līguma vadīšana, tādējādi nodrošinot, ka tā tehniskās prasmes un pieredze ir noderīga.</w:t>
            </w:r>
          </w:p>
          <w:p w:rsidR="00434C67" w:rsidRPr="00434C67" w:rsidRDefault="00434C67" w:rsidP="00434C67">
            <w:pPr>
              <w:spacing w:after="120"/>
              <w:ind w:firstLine="720"/>
              <w:jc w:val="both"/>
              <w:rPr>
                <w:rFonts w:ascii="Times New Roman" w:hAnsi="Times New Roman"/>
                <w:i/>
                <w:sz w:val="22"/>
                <w:szCs w:val="24"/>
              </w:rPr>
            </w:pPr>
            <w:r w:rsidRPr="00434C67">
              <w:rPr>
                <w:rFonts w:ascii="Times New Roman" w:hAnsi="Times New Roman"/>
                <w:i/>
                <w:sz w:val="22"/>
                <w:szCs w:val="24"/>
              </w:rPr>
              <w:t xml:space="preserve">Savukārt, no SIA “REM PRO” apliecinājuma konstatējams, ka SIA “REM PRO” ar savu personālu apņemas veikt būvprojekta tehnisku izstrādi un autoruzraudzību, nenodrošinot </w:t>
            </w:r>
            <w:r w:rsidRPr="00434C67">
              <w:rPr>
                <w:rFonts w:ascii="Times New Roman" w:hAnsi="Times New Roman"/>
                <w:bCs/>
                <w:i/>
                <w:sz w:val="22"/>
                <w:szCs w:val="24"/>
                <w:u w:val="single"/>
              </w:rPr>
              <w:t>līguma izpildes vadīšanu</w:t>
            </w:r>
            <w:r w:rsidRPr="00434C67">
              <w:rPr>
                <w:rFonts w:ascii="Times New Roman" w:hAnsi="Times New Roman"/>
                <w:i/>
                <w:sz w:val="22"/>
                <w:szCs w:val="24"/>
              </w:rPr>
              <w:t xml:space="preserve">. </w:t>
            </w:r>
          </w:p>
          <w:p w:rsidR="00E730B9" w:rsidRDefault="00434C67" w:rsidP="00E730B9">
            <w:pPr>
              <w:spacing w:after="120"/>
              <w:ind w:firstLine="720"/>
              <w:jc w:val="both"/>
              <w:rPr>
                <w:rFonts w:ascii="Times New Roman" w:hAnsi="Times New Roman"/>
                <w:i/>
                <w:sz w:val="22"/>
                <w:szCs w:val="24"/>
              </w:rPr>
            </w:pPr>
            <w:r w:rsidRPr="00434C67">
              <w:rPr>
                <w:rFonts w:ascii="Times New Roman" w:hAnsi="Times New Roman"/>
                <w:i/>
                <w:sz w:val="22"/>
                <w:szCs w:val="24"/>
              </w:rPr>
              <w:t xml:space="preserve">Ņemot vērā minēto konkrētajā gadījumā nav konstatējama SIA „REM PRO” būtiska iesaistīšanās līgumā paredzēto darbu vadības nodrošināšanā, līdz ar to </w:t>
            </w:r>
            <w:r w:rsidRPr="00434C67">
              <w:rPr>
                <w:rFonts w:ascii="Times New Roman" w:hAnsi="Times New Roman"/>
                <w:bCs/>
                <w:i/>
                <w:sz w:val="22"/>
                <w:szCs w:val="24"/>
                <w:u w:val="single"/>
              </w:rPr>
              <w:t>pieredze, kas piemīt SIA “REM PRO”, netiek pietiekamā apjomā nodota SIA “Fortum”  līguma izpildei un tā nebūs noderīga līguma izpildē.</w:t>
            </w:r>
            <w:r w:rsidRPr="00434C67">
              <w:rPr>
                <w:rFonts w:ascii="Times New Roman" w:hAnsi="Times New Roman"/>
                <w:i/>
                <w:sz w:val="22"/>
                <w:szCs w:val="24"/>
              </w:rPr>
              <w:t xml:space="preserve"> Uzņēmuma un tā darbinieku iegūtā pieredze līguma izpildē nav viens un tas pats un attiecīgi nav savstarpēji salīdzināma, </w:t>
            </w:r>
            <w:proofErr w:type="spellStart"/>
            <w:r w:rsidRPr="00434C67">
              <w:rPr>
                <w:rFonts w:ascii="Times New Roman" w:hAnsi="Times New Roman"/>
                <w:i/>
                <w:sz w:val="22"/>
                <w:szCs w:val="24"/>
              </w:rPr>
              <w:t>t.i</w:t>
            </w:r>
            <w:proofErr w:type="spellEnd"/>
            <w:r w:rsidRPr="00434C67">
              <w:rPr>
                <w:rFonts w:ascii="Times New Roman" w:hAnsi="Times New Roman"/>
                <w:i/>
                <w:sz w:val="22"/>
                <w:szCs w:val="24"/>
              </w:rPr>
              <w:t>., uzņēmējam un darbiniekiem kā darba ņēmējiem ir atšķirīgas lomas, pienākumi, tiesības un atbildība attiecībā uz pakalpojuma nodrošināšanu noslēgto līgumu ietvaros.</w:t>
            </w:r>
          </w:p>
          <w:p w:rsidR="00434C67" w:rsidRPr="00E730B9" w:rsidRDefault="00434C67" w:rsidP="00E730B9">
            <w:pPr>
              <w:spacing w:after="120"/>
              <w:ind w:firstLine="720"/>
              <w:jc w:val="both"/>
              <w:rPr>
                <w:rFonts w:ascii="Times New Roman" w:hAnsi="Times New Roman"/>
                <w:i/>
                <w:sz w:val="22"/>
                <w:szCs w:val="24"/>
              </w:rPr>
            </w:pPr>
            <w:r w:rsidRPr="00434C67">
              <w:rPr>
                <w:rFonts w:ascii="Times New Roman" w:hAnsi="Times New Roman"/>
                <w:i/>
                <w:sz w:val="22"/>
                <w:szCs w:val="24"/>
              </w:rPr>
              <w:t xml:space="preserve">Papildus konstatējams ka Ministru kabineta 2014.gada 19.augusta noteikumu Nr.500 „Vispārīgo būvnoteikumi” 32.punkts nosaka, ja būvprojekta izstrādātājs ir </w:t>
            </w:r>
            <w:proofErr w:type="spellStart"/>
            <w:r w:rsidRPr="00434C67">
              <w:rPr>
                <w:rFonts w:ascii="Times New Roman" w:hAnsi="Times New Roman"/>
                <w:i/>
                <w:sz w:val="22"/>
                <w:szCs w:val="24"/>
              </w:rPr>
              <w:t>būvkomersants</w:t>
            </w:r>
            <w:proofErr w:type="spellEnd"/>
            <w:r w:rsidRPr="00434C67">
              <w:rPr>
                <w:rFonts w:ascii="Times New Roman" w:hAnsi="Times New Roman"/>
                <w:i/>
                <w:sz w:val="22"/>
                <w:szCs w:val="24"/>
              </w:rPr>
              <w:t xml:space="preserve">, tas par būvprojekta vadītāju norīko atbilstošas jomas </w:t>
            </w:r>
            <w:proofErr w:type="spellStart"/>
            <w:r w:rsidRPr="00434C67">
              <w:rPr>
                <w:rFonts w:ascii="Times New Roman" w:hAnsi="Times New Roman"/>
                <w:i/>
                <w:sz w:val="22"/>
                <w:szCs w:val="24"/>
              </w:rPr>
              <w:t>būvspeciālistu</w:t>
            </w:r>
            <w:proofErr w:type="spellEnd"/>
            <w:r w:rsidRPr="00434C67">
              <w:rPr>
                <w:rFonts w:ascii="Times New Roman" w:hAnsi="Times New Roman"/>
                <w:i/>
                <w:sz w:val="22"/>
                <w:szCs w:val="24"/>
              </w:rPr>
              <w:t>, kurš vada projektēšanu un koordinē būvprojekta izstrādi. No minētās normas izriet, ka būvprojekta vadītājam uz līguma izpildes uzsākšanas brīdi ir jābūt nodarbinātam pretendenta uzņēmumā. Savukārt SIA “Fortum” iesaistāmā personāla saraksta tabulā ir norādījis, ka visu speciālistu piesaisti, tajā skaitā būvprojekta vadītāja piesaisti nodrošinās noslēdzot līgumu (vienošanos) ar personu, uz kuras iespējām balstās, SIA “REM PRO”. Minētā norāde, ka būvprojekta vadītājs tiks nodrošināts, noslēdzot līgumu ar SIA “REM PRO”, nonāk pretrunā minēto noteikumu 32.punktam, jo, lai pretendents varētu vadīt konkrētā būvprojekta izstrādi un norīkot būvprojekta vadītāju, tam uzsākot pakalpojuma sniegšanu šāds speciālists būtu jānodarbina uz darba līguma pamata un jāreģistrē būvniecības informācijas sistēmā.</w:t>
            </w:r>
          </w:p>
        </w:tc>
      </w:tr>
      <w:tr w:rsidR="00434C67" w:rsidRPr="002F41B4" w:rsidTr="00434C67">
        <w:trPr>
          <w:trHeight w:val="590"/>
        </w:trPr>
        <w:tc>
          <w:tcPr>
            <w:tcW w:w="1843" w:type="dxa"/>
            <w:vMerge/>
            <w:vAlign w:val="center"/>
          </w:tcPr>
          <w:p w:rsidR="00434C67" w:rsidRPr="002F41B4" w:rsidRDefault="00434C67" w:rsidP="002962F0">
            <w:pPr>
              <w:pStyle w:val="BodyTextIndent3"/>
              <w:numPr>
                <w:ilvl w:val="0"/>
                <w:numId w:val="1"/>
              </w:numPr>
              <w:tabs>
                <w:tab w:val="clear" w:pos="720"/>
                <w:tab w:val="num" w:pos="317"/>
              </w:tabs>
              <w:ind w:left="34" w:firstLine="0"/>
              <w:jc w:val="left"/>
              <w:rPr>
                <w:sz w:val="22"/>
                <w:szCs w:val="22"/>
              </w:rPr>
            </w:pPr>
          </w:p>
        </w:tc>
        <w:tc>
          <w:tcPr>
            <w:tcW w:w="9356" w:type="dxa"/>
            <w:vAlign w:val="center"/>
          </w:tcPr>
          <w:p w:rsidR="00434C67" w:rsidRPr="00434C67" w:rsidRDefault="00434C67" w:rsidP="00434C67">
            <w:pPr>
              <w:ind w:firstLine="720"/>
              <w:jc w:val="both"/>
              <w:rPr>
                <w:rFonts w:ascii="Times New Roman" w:hAnsi="Times New Roman"/>
                <w:bCs/>
                <w:sz w:val="22"/>
                <w:szCs w:val="22"/>
                <w:lang w:eastAsia="en-US"/>
              </w:rPr>
            </w:pPr>
            <w:r w:rsidRPr="00434C67">
              <w:rPr>
                <w:rFonts w:ascii="Times New Roman" w:hAnsi="Times New Roman"/>
                <w:bCs/>
                <w:i/>
                <w:sz w:val="22"/>
                <w:szCs w:val="22"/>
                <w:lang w:eastAsia="en-US"/>
              </w:rPr>
              <w:t>Piedāvājumu ar viszemāko cenu, kas atbilst cenu aptaujas prasībām, piedāvā SIA „</w:t>
            </w:r>
            <w:proofErr w:type="spellStart"/>
            <w:r w:rsidRPr="00434C67">
              <w:rPr>
                <w:rFonts w:ascii="Times New Roman" w:hAnsi="Times New Roman"/>
                <w:bCs/>
                <w:i/>
                <w:sz w:val="22"/>
                <w:szCs w:val="22"/>
                <w:lang w:eastAsia="en-US"/>
              </w:rPr>
              <w:t>Cerva</w:t>
            </w:r>
            <w:proofErr w:type="spellEnd"/>
            <w:r w:rsidRPr="00434C67">
              <w:rPr>
                <w:rFonts w:ascii="Times New Roman" w:hAnsi="Times New Roman"/>
                <w:bCs/>
                <w:i/>
                <w:sz w:val="22"/>
                <w:szCs w:val="22"/>
                <w:lang w:eastAsia="en-US"/>
              </w:rPr>
              <w:t xml:space="preserve">”, </w:t>
            </w:r>
            <w:proofErr w:type="spellStart"/>
            <w:r w:rsidRPr="00434C67">
              <w:rPr>
                <w:rFonts w:ascii="Times New Roman" w:hAnsi="Times New Roman"/>
                <w:bCs/>
                <w:i/>
                <w:sz w:val="22"/>
                <w:szCs w:val="22"/>
                <w:lang w:eastAsia="en-US"/>
              </w:rPr>
              <w:t>reģ.Nr</w:t>
            </w:r>
            <w:proofErr w:type="spellEnd"/>
            <w:r w:rsidRPr="00434C67">
              <w:rPr>
                <w:rFonts w:ascii="Times New Roman" w:hAnsi="Times New Roman"/>
                <w:bCs/>
                <w:i/>
                <w:sz w:val="22"/>
                <w:szCs w:val="22"/>
                <w:lang w:eastAsia="en-US"/>
              </w:rPr>
              <w:t>. 41503050131.</w:t>
            </w:r>
          </w:p>
        </w:tc>
      </w:tr>
      <w:tr w:rsidR="002F41B4" w:rsidRPr="002F41B4" w:rsidTr="00C9356C">
        <w:trPr>
          <w:trHeight w:val="685"/>
        </w:trPr>
        <w:tc>
          <w:tcPr>
            <w:tcW w:w="1843" w:type="dxa"/>
            <w:tcBorders>
              <w:top w:val="nil"/>
              <w:left w:val="single" w:sz="4" w:space="0" w:color="auto"/>
              <w:bottom w:val="single" w:sz="4" w:space="0" w:color="auto"/>
              <w:right w:val="single" w:sz="4" w:space="0" w:color="auto"/>
            </w:tcBorders>
            <w:vAlign w:val="center"/>
          </w:tcPr>
          <w:p w:rsidR="000B183E" w:rsidRPr="002F41B4" w:rsidRDefault="008402F4" w:rsidP="000B183E">
            <w:pPr>
              <w:pStyle w:val="BodyTextIndent3"/>
              <w:tabs>
                <w:tab w:val="num" w:pos="317"/>
              </w:tabs>
              <w:ind w:left="34" w:firstLine="0"/>
              <w:jc w:val="left"/>
              <w:rPr>
                <w:sz w:val="22"/>
                <w:szCs w:val="22"/>
              </w:rPr>
            </w:pPr>
            <w:r w:rsidRPr="002F41B4">
              <w:rPr>
                <w:sz w:val="22"/>
                <w:szCs w:val="22"/>
              </w:rPr>
              <w:t>9</w:t>
            </w:r>
            <w:r w:rsidR="000B183E" w:rsidRPr="002F41B4">
              <w:rPr>
                <w:sz w:val="22"/>
                <w:szCs w:val="22"/>
              </w:rPr>
              <w:t xml:space="preserve">. </w:t>
            </w:r>
            <w:r w:rsidR="00AF3082" w:rsidRPr="002F41B4">
              <w:rPr>
                <w:sz w:val="22"/>
                <w:szCs w:val="22"/>
              </w:rPr>
              <w:t>Tā pretendenta nosaukums, ar kuru nolemts slēgt līgumu, līgumcena</w:t>
            </w:r>
          </w:p>
        </w:tc>
        <w:tc>
          <w:tcPr>
            <w:tcW w:w="9356" w:type="dxa"/>
            <w:tcBorders>
              <w:top w:val="single" w:sz="4" w:space="0" w:color="auto"/>
              <w:left w:val="single" w:sz="4" w:space="0" w:color="auto"/>
              <w:bottom w:val="single" w:sz="4" w:space="0" w:color="auto"/>
              <w:right w:val="single" w:sz="4" w:space="0" w:color="auto"/>
            </w:tcBorders>
            <w:vAlign w:val="center"/>
          </w:tcPr>
          <w:p w:rsidR="00A53F4A" w:rsidRPr="00434C67" w:rsidRDefault="00A53F4A" w:rsidP="00A53F4A">
            <w:pPr>
              <w:jc w:val="both"/>
              <w:rPr>
                <w:rFonts w:ascii="Times New Roman" w:hAnsi="Times New Roman"/>
                <w:bCs/>
                <w:sz w:val="22"/>
                <w:szCs w:val="22"/>
                <w:lang w:eastAsia="en-US"/>
              </w:rPr>
            </w:pPr>
            <w:r w:rsidRPr="00434C67">
              <w:rPr>
                <w:rFonts w:ascii="Times New Roman" w:hAnsi="Times New Roman"/>
                <w:bCs/>
                <w:sz w:val="22"/>
                <w:szCs w:val="22"/>
                <w:lang w:eastAsia="en-US"/>
              </w:rPr>
              <w:t>Cenu aptaujā „</w:t>
            </w:r>
            <w:r w:rsidR="00D973F5" w:rsidRPr="00434C67">
              <w:rPr>
                <w:rFonts w:ascii="Times New Roman" w:hAnsi="Times New Roman"/>
                <w:bCs/>
                <w:sz w:val="22"/>
                <w:szCs w:val="22"/>
                <w:lang w:eastAsia="en-US"/>
              </w:rPr>
              <w:t xml:space="preserve">Būvprojekta „Avotiņu parka </w:t>
            </w:r>
            <w:proofErr w:type="spellStart"/>
            <w:r w:rsidR="00D973F5" w:rsidRPr="00434C67">
              <w:rPr>
                <w:rFonts w:ascii="Times New Roman" w:hAnsi="Times New Roman"/>
                <w:bCs/>
                <w:sz w:val="22"/>
                <w:szCs w:val="22"/>
                <w:lang w:eastAsia="en-US"/>
              </w:rPr>
              <w:t>revitalizācija</w:t>
            </w:r>
            <w:proofErr w:type="spellEnd"/>
            <w:r w:rsidR="00D973F5" w:rsidRPr="00434C67">
              <w:rPr>
                <w:rFonts w:ascii="Times New Roman" w:hAnsi="Times New Roman"/>
                <w:bCs/>
                <w:sz w:val="22"/>
                <w:szCs w:val="22"/>
                <w:lang w:eastAsia="en-US"/>
              </w:rPr>
              <w:t xml:space="preserve"> un apgaismojuma izbūve” aktualizācija un  autoruzraudzība”</w:t>
            </w:r>
            <w:r w:rsidRPr="00434C67">
              <w:rPr>
                <w:rFonts w:ascii="Times New Roman" w:hAnsi="Times New Roman"/>
                <w:bCs/>
                <w:sz w:val="22"/>
                <w:szCs w:val="22"/>
                <w:lang w:eastAsia="en-US"/>
              </w:rPr>
              <w:t>, i</w:t>
            </w:r>
            <w:r w:rsidR="002F41B4" w:rsidRPr="00434C67">
              <w:rPr>
                <w:rFonts w:ascii="Times New Roman" w:hAnsi="Times New Roman"/>
                <w:bCs/>
                <w:sz w:val="22"/>
                <w:szCs w:val="22"/>
                <w:lang w:eastAsia="en-US"/>
              </w:rPr>
              <w:t>dentifikācija numurs DPCP 2023/2</w:t>
            </w:r>
            <w:r w:rsidRPr="00434C67">
              <w:rPr>
                <w:rFonts w:ascii="Times New Roman" w:hAnsi="Times New Roman"/>
                <w:bCs/>
                <w:sz w:val="22"/>
                <w:szCs w:val="22"/>
                <w:lang w:eastAsia="en-US"/>
              </w:rPr>
              <w:t>3, līguma slēgšanas tiesības piešķirtas:</w:t>
            </w:r>
          </w:p>
          <w:p w:rsidR="000B183E" w:rsidRPr="00434C67" w:rsidRDefault="00D973F5" w:rsidP="00FF308D">
            <w:pPr>
              <w:jc w:val="both"/>
              <w:rPr>
                <w:rFonts w:ascii="Times New Roman" w:hAnsi="Times New Roman"/>
                <w:bCs/>
                <w:i/>
                <w:sz w:val="22"/>
                <w:szCs w:val="22"/>
                <w:lang w:eastAsia="en-US"/>
              </w:rPr>
            </w:pPr>
            <w:r w:rsidRPr="00434C67">
              <w:rPr>
                <w:rFonts w:ascii="Times New Roman" w:hAnsi="Times New Roman"/>
                <w:bCs/>
                <w:i/>
                <w:sz w:val="22"/>
                <w:szCs w:val="22"/>
                <w:lang w:eastAsia="en-US"/>
              </w:rPr>
              <w:t>SIA „</w:t>
            </w:r>
            <w:proofErr w:type="spellStart"/>
            <w:r w:rsidRPr="00434C67">
              <w:rPr>
                <w:rFonts w:ascii="Times New Roman" w:hAnsi="Times New Roman"/>
                <w:bCs/>
                <w:i/>
                <w:sz w:val="22"/>
                <w:szCs w:val="22"/>
                <w:lang w:eastAsia="en-US"/>
              </w:rPr>
              <w:t>Cerva</w:t>
            </w:r>
            <w:proofErr w:type="spellEnd"/>
            <w:r w:rsidRPr="00434C67">
              <w:rPr>
                <w:rFonts w:ascii="Times New Roman" w:hAnsi="Times New Roman"/>
                <w:bCs/>
                <w:i/>
                <w:sz w:val="22"/>
                <w:szCs w:val="22"/>
                <w:lang w:eastAsia="en-US"/>
              </w:rPr>
              <w:t xml:space="preserve">”, </w:t>
            </w:r>
            <w:proofErr w:type="spellStart"/>
            <w:r w:rsidRPr="00434C67">
              <w:rPr>
                <w:rFonts w:ascii="Times New Roman" w:hAnsi="Times New Roman"/>
                <w:bCs/>
                <w:i/>
                <w:sz w:val="22"/>
                <w:szCs w:val="22"/>
                <w:lang w:eastAsia="en-US"/>
              </w:rPr>
              <w:t>reģ.Nr</w:t>
            </w:r>
            <w:proofErr w:type="spellEnd"/>
            <w:r w:rsidRPr="00434C67">
              <w:rPr>
                <w:rFonts w:ascii="Times New Roman" w:hAnsi="Times New Roman"/>
                <w:bCs/>
                <w:i/>
                <w:sz w:val="22"/>
                <w:szCs w:val="22"/>
                <w:lang w:eastAsia="en-US"/>
              </w:rPr>
              <w:t>. 41503050131, Rīgas iela 70A – 7, Daugavpils, LV-5401</w:t>
            </w:r>
            <w:r w:rsidR="000D145A" w:rsidRPr="00434C67">
              <w:rPr>
                <w:rFonts w:ascii="Times New Roman" w:hAnsi="Times New Roman"/>
                <w:bCs/>
                <w:i/>
                <w:sz w:val="22"/>
                <w:szCs w:val="22"/>
                <w:lang w:eastAsia="en-US"/>
              </w:rPr>
              <w:t>.</w:t>
            </w:r>
          </w:p>
          <w:p w:rsidR="006B1C4A" w:rsidRPr="00434C67" w:rsidRDefault="006B1C4A" w:rsidP="00B40775">
            <w:pPr>
              <w:jc w:val="both"/>
              <w:rPr>
                <w:rFonts w:ascii="Times New Roman" w:hAnsi="Times New Roman"/>
                <w:bCs/>
                <w:sz w:val="22"/>
                <w:szCs w:val="22"/>
                <w:lang w:eastAsia="en-US"/>
              </w:rPr>
            </w:pPr>
            <w:r w:rsidRPr="00434C67">
              <w:rPr>
                <w:rFonts w:ascii="Times New Roman" w:hAnsi="Times New Roman"/>
                <w:bCs/>
                <w:i/>
                <w:sz w:val="22"/>
                <w:szCs w:val="22"/>
                <w:lang w:eastAsia="en-US"/>
              </w:rPr>
              <w:t xml:space="preserve">Līgumcena: </w:t>
            </w:r>
            <w:r w:rsidR="00434C67" w:rsidRPr="00434C67">
              <w:rPr>
                <w:rFonts w:ascii="Times New Roman" w:hAnsi="Times New Roman"/>
                <w:bCs/>
                <w:i/>
                <w:sz w:val="22"/>
                <w:szCs w:val="22"/>
                <w:lang w:eastAsia="en-US"/>
              </w:rPr>
              <w:t xml:space="preserve">9999,00 EUR (deviņi tūkstoši deviņi simti deviņdesmit deviņi </w:t>
            </w:r>
            <w:proofErr w:type="spellStart"/>
            <w:r w:rsidR="00434C67" w:rsidRPr="00434C67">
              <w:rPr>
                <w:rFonts w:ascii="Times New Roman" w:hAnsi="Times New Roman"/>
                <w:bCs/>
                <w:i/>
                <w:sz w:val="22"/>
                <w:szCs w:val="22"/>
                <w:lang w:eastAsia="en-US"/>
              </w:rPr>
              <w:t>euro</w:t>
            </w:r>
            <w:proofErr w:type="spellEnd"/>
            <w:r w:rsidR="00434C67">
              <w:rPr>
                <w:rFonts w:ascii="Times New Roman" w:hAnsi="Times New Roman"/>
                <w:bCs/>
                <w:i/>
                <w:sz w:val="22"/>
                <w:szCs w:val="22"/>
                <w:lang w:eastAsia="en-US"/>
              </w:rPr>
              <w:t>,</w:t>
            </w:r>
            <w:r w:rsidR="00434C67" w:rsidRPr="00434C67">
              <w:rPr>
                <w:rFonts w:ascii="Times New Roman" w:hAnsi="Times New Roman"/>
                <w:bCs/>
                <w:i/>
                <w:sz w:val="22"/>
                <w:szCs w:val="22"/>
                <w:lang w:eastAsia="en-US"/>
              </w:rPr>
              <w:t xml:space="preserve"> nulle centi) bez PVN</w:t>
            </w:r>
            <w:r w:rsidR="00A53F4A" w:rsidRPr="00434C67">
              <w:rPr>
                <w:rFonts w:ascii="Times New Roman" w:hAnsi="Times New Roman"/>
                <w:bCs/>
                <w:i/>
                <w:sz w:val="22"/>
                <w:szCs w:val="22"/>
                <w:lang w:eastAsia="en-US"/>
              </w:rPr>
              <w:t>,</w:t>
            </w:r>
            <w:r w:rsidR="004420E3">
              <w:rPr>
                <w:rFonts w:ascii="Times New Roman" w:hAnsi="Times New Roman"/>
                <w:bCs/>
                <w:i/>
                <w:sz w:val="22"/>
                <w:szCs w:val="22"/>
                <w:lang w:eastAsia="en-US"/>
              </w:rPr>
              <w:t xml:space="preserve"> kuru veido būvniecības ieceres dokumentācijas aktualizācijas izmaksas </w:t>
            </w:r>
            <w:r w:rsidR="00B40775">
              <w:rPr>
                <w:rFonts w:ascii="Times New Roman" w:hAnsi="Times New Roman"/>
                <w:bCs/>
                <w:i/>
                <w:sz w:val="22"/>
                <w:szCs w:val="22"/>
                <w:lang w:eastAsia="en-US"/>
              </w:rPr>
              <w:t xml:space="preserve">8799,00 EUR (astoņi tūkstoši septiņi simti deviņdesmit deviņi </w:t>
            </w:r>
            <w:proofErr w:type="spellStart"/>
            <w:r w:rsidR="00B40775">
              <w:rPr>
                <w:rFonts w:ascii="Times New Roman" w:hAnsi="Times New Roman"/>
                <w:bCs/>
                <w:i/>
                <w:sz w:val="22"/>
                <w:szCs w:val="22"/>
                <w:lang w:eastAsia="en-US"/>
              </w:rPr>
              <w:t>euro</w:t>
            </w:r>
            <w:proofErr w:type="spellEnd"/>
            <w:r w:rsidR="00B40775">
              <w:rPr>
                <w:rFonts w:ascii="Times New Roman" w:hAnsi="Times New Roman"/>
                <w:bCs/>
                <w:i/>
                <w:sz w:val="22"/>
                <w:szCs w:val="22"/>
                <w:lang w:eastAsia="en-US"/>
              </w:rPr>
              <w:t xml:space="preserve">, nulle centi) un autoruzraudzības izmaksas 1200,00 EUR (viens tūkstotis </w:t>
            </w:r>
            <w:r w:rsidR="008B7040">
              <w:rPr>
                <w:rFonts w:ascii="Times New Roman" w:hAnsi="Times New Roman"/>
                <w:bCs/>
                <w:i/>
                <w:sz w:val="22"/>
                <w:szCs w:val="22"/>
                <w:lang w:eastAsia="en-US"/>
              </w:rPr>
              <w:t xml:space="preserve">divi simti </w:t>
            </w:r>
            <w:proofErr w:type="spellStart"/>
            <w:r w:rsidR="008B7040">
              <w:rPr>
                <w:rFonts w:ascii="Times New Roman" w:hAnsi="Times New Roman"/>
                <w:bCs/>
                <w:i/>
                <w:sz w:val="22"/>
                <w:szCs w:val="22"/>
                <w:lang w:eastAsia="en-US"/>
              </w:rPr>
              <w:t>e</w:t>
            </w:r>
            <w:r w:rsidR="00B40775">
              <w:rPr>
                <w:rFonts w:ascii="Times New Roman" w:hAnsi="Times New Roman"/>
                <w:bCs/>
                <w:i/>
                <w:sz w:val="22"/>
                <w:szCs w:val="22"/>
                <w:lang w:eastAsia="en-US"/>
              </w:rPr>
              <w:t>u</w:t>
            </w:r>
            <w:r w:rsidR="008B7040">
              <w:rPr>
                <w:rFonts w:ascii="Times New Roman" w:hAnsi="Times New Roman"/>
                <w:bCs/>
                <w:i/>
                <w:sz w:val="22"/>
                <w:szCs w:val="22"/>
                <w:lang w:eastAsia="en-US"/>
              </w:rPr>
              <w:t>r</w:t>
            </w:r>
            <w:bookmarkStart w:id="0" w:name="_GoBack"/>
            <w:bookmarkEnd w:id="0"/>
            <w:r w:rsidR="00B40775">
              <w:rPr>
                <w:rFonts w:ascii="Times New Roman" w:hAnsi="Times New Roman"/>
                <w:bCs/>
                <w:i/>
                <w:sz w:val="22"/>
                <w:szCs w:val="22"/>
                <w:lang w:eastAsia="en-US"/>
              </w:rPr>
              <w:t>o</w:t>
            </w:r>
            <w:proofErr w:type="spellEnd"/>
            <w:r w:rsidR="00B40775">
              <w:rPr>
                <w:rFonts w:ascii="Times New Roman" w:hAnsi="Times New Roman"/>
                <w:bCs/>
                <w:i/>
                <w:sz w:val="22"/>
                <w:szCs w:val="22"/>
                <w:lang w:eastAsia="en-US"/>
              </w:rPr>
              <w:t xml:space="preserve">, nulle centi). Līgumcena </w:t>
            </w:r>
            <w:r w:rsidR="00A53F4A" w:rsidRPr="00434C67">
              <w:rPr>
                <w:rFonts w:ascii="Times New Roman" w:hAnsi="Times New Roman"/>
                <w:bCs/>
                <w:i/>
                <w:sz w:val="22"/>
                <w:szCs w:val="22"/>
                <w:lang w:eastAsia="en-US"/>
              </w:rPr>
              <w:t xml:space="preserve">kopā ar PVN </w:t>
            </w:r>
            <w:r w:rsidR="00B40775">
              <w:rPr>
                <w:rFonts w:ascii="Times New Roman" w:hAnsi="Times New Roman"/>
                <w:bCs/>
                <w:i/>
                <w:sz w:val="22"/>
                <w:szCs w:val="22"/>
                <w:lang w:eastAsia="en-US"/>
              </w:rPr>
              <w:t xml:space="preserve">ir </w:t>
            </w:r>
            <w:r w:rsidR="00434C67" w:rsidRPr="00434C67">
              <w:rPr>
                <w:rFonts w:ascii="Times New Roman" w:hAnsi="Times New Roman"/>
                <w:bCs/>
                <w:i/>
                <w:sz w:val="22"/>
                <w:szCs w:val="22"/>
                <w:lang w:eastAsia="en-US"/>
              </w:rPr>
              <w:t>11145,31</w:t>
            </w:r>
            <w:r w:rsidR="00A53F4A" w:rsidRPr="00434C67">
              <w:rPr>
                <w:rFonts w:ascii="Times New Roman" w:hAnsi="Times New Roman"/>
                <w:bCs/>
                <w:i/>
                <w:sz w:val="22"/>
                <w:szCs w:val="22"/>
                <w:lang w:eastAsia="en-US"/>
              </w:rPr>
              <w:t xml:space="preserve"> EUR (</w:t>
            </w:r>
            <w:r w:rsidR="00434C67">
              <w:rPr>
                <w:rFonts w:ascii="Times New Roman" w:hAnsi="Times New Roman"/>
                <w:bCs/>
                <w:i/>
                <w:sz w:val="22"/>
                <w:szCs w:val="22"/>
                <w:lang w:eastAsia="en-US"/>
              </w:rPr>
              <w:t>vienpadsmit</w:t>
            </w:r>
            <w:r w:rsidR="00A53F4A" w:rsidRPr="00434C67">
              <w:rPr>
                <w:rFonts w:ascii="Times New Roman" w:hAnsi="Times New Roman"/>
                <w:bCs/>
                <w:i/>
                <w:sz w:val="22"/>
                <w:szCs w:val="22"/>
                <w:lang w:eastAsia="en-US"/>
              </w:rPr>
              <w:t xml:space="preserve"> tūkstoši </w:t>
            </w:r>
            <w:r w:rsidR="00434C67">
              <w:rPr>
                <w:rFonts w:ascii="Times New Roman" w:hAnsi="Times New Roman"/>
                <w:bCs/>
                <w:i/>
                <w:sz w:val="22"/>
                <w:szCs w:val="22"/>
                <w:lang w:eastAsia="en-US"/>
              </w:rPr>
              <w:t>viens simts</w:t>
            </w:r>
            <w:r w:rsidR="00A53F4A" w:rsidRPr="00434C67">
              <w:rPr>
                <w:rFonts w:ascii="Times New Roman" w:hAnsi="Times New Roman"/>
                <w:bCs/>
                <w:i/>
                <w:sz w:val="22"/>
                <w:szCs w:val="22"/>
                <w:lang w:eastAsia="en-US"/>
              </w:rPr>
              <w:t xml:space="preserve"> </w:t>
            </w:r>
            <w:r w:rsidR="00434C67">
              <w:rPr>
                <w:rFonts w:ascii="Times New Roman" w:hAnsi="Times New Roman"/>
                <w:bCs/>
                <w:i/>
                <w:sz w:val="22"/>
                <w:szCs w:val="22"/>
                <w:lang w:eastAsia="en-US"/>
              </w:rPr>
              <w:t>četrdesmit pieci</w:t>
            </w:r>
            <w:r w:rsidR="00A53F4A" w:rsidRPr="00434C67">
              <w:rPr>
                <w:rFonts w:ascii="Times New Roman" w:hAnsi="Times New Roman"/>
                <w:bCs/>
                <w:i/>
                <w:sz w:val="22"/>
                <w:szCs w:val="22"/>
                <w:lang w:eastAsia="en-US"/>
              </w:rPr>
              <w:t xml:space="preserve"> </w:t>
            </w:r>
            <w:proofErr w:type="spellStart"/>
            <w:r w:rsidR="00A53F4A" w:rsidRPr="00434C67">
              <w:rPr>
                <w:rFonts w:ascii="Times New Roman" w:hAnsi="Times New Roman"/>
                <w:bCs/>
                <w:i/>
                <w:sz w:val="22"/>
                <w:szCs w:val="22"/>
                <w:lang w:eastAsia="en-US"/>
              </w:rPr>
              <w:t>euro</w:t>
            </w:r>
            <w:proofErr w:type="spellEnd"/>
            <w:r w:rsidR="00A53F4A" w:rsidRPr="00434C67">
              <w:rPr>
                <w:rFonts w:ascii="Times New Roman" w:hAnsi="Times New Roman"/>
                <w:bCs/>
                <w:i/>
                <w:sz w:val="22"/>
                <w:szCs w:val="22"/>
                <w:lang w:eastAsia="en-US"/>
              </w:rPr>
              <w:t xml:space="preserve">, </w:t>
            </w:r>
            <w:r w:rsidR="00434C67">
              <w:rPr>
                <w:rFonts w:ascii="Times New Roman" w:hAnsi="Times New Roman"/>
                <w:bCs/>
                <w:i/>
                <w:sz w:val="22"/>
                <w:szCs w:val="22"/>
                <w:lang w:eastAsia="en-US"/>
              </w:rPr>
              <w:t>trīsdesmit viens cents</w:t>
            </w:r>
            <w:r w:rsidR="00A53F4A" w:rsidRPr="00434C67">
              <w:rPr>
                <w:rFonts w:ascii="Times New Roman" w:hAnsi="Times New Roman"/>
                <w:bCs/>
                <w:i/>
                <w:sz w:val="22"/>
                <w:szCs w:val="22"/>
                <w:lang w:eastAsia="en-US"/>
              </w:rPr>
              <w:t>)</w:t>
            </w:r>
            <w:r w:rsidR="00B40775">
              <w:rPr>
                <w:rFonts w:ascii="Times New Roman" w:hAnsi="Times New Roman"/>
                <w:bCs/>
                <w:i/>
                <w:sz w:val="22"/>
                <w:szCs w:val="22"/>
                <w:lang w:eastAsia="en-US"/>
              </w:rPr>
              <w:t xml:space="preserve">, to tā </w:t>
            </w:r>
            <w:r w:rsidR="00B40775" w:rsidRPr="00434C67">
              <w:rPr>
                <w:rFonts w:ascii="Times New Roman" w:hAnsi="Times New Roman"/>
                <w:bCs/>
                <w:i/>
                <w:sz w:val="22"/>
                <w:szCs w:val="22"/>
                <w:lang w:eastAsia="en-US"/>
              </w:rPr>
              <w:t xml:space="preserve">PVN 21% </w:t>
            </w:r>
            <w:r w:rsidR="00B40775">
              <w:rPr>
                <w:rFonts w:ascii="Times New Roman" w:hAnsi="Times New Roman"/>
                <w:bCs/>
                <w:i/>
                <w:sz w:val="22"/>
                <w:szCs w:val="22"/>
                <w:lang w:eastAsia="en-US"/>
              </w:rPr>
              <w:t xml:space="preserve">ir </w:t>
            </w:r>
            <w:r w:rsidR="00B40775" w:rsidRPr="00434C67">
              <w:rPr>
                <w:rFonts w:ascii="Times New Roman" w:hAnsi="Times New Roman"/>
                <w:bCs/>
                <w:i/>
                <w:sz w:val="22"/>
                <w:szCs w:val="22"/>
                <w:lang w:eastAsia="en-US"/>
              </w:rPr>
              <w:t xml:space="preserve">1934,31 EUR (viens tūkstotis </w:t>
            </w:r>
            <w:r w:rsidR="00B40775">
              <w:rPr>
                <w:rFonts w:ascii="Times New Roman" w:hAnsi="Times New Roman"/>
                <w:bCs/>
                <w:i/>
                <w:sz w:val="22"/>
                <w:szCs w:val="22"/>
                <w:lang w:eastAsia="en-US"/>
              </w:rPr>
              <w:t>deviņi simti trīsdesmit četri</w:t>
            </w:r>
            <w:r w:rsidR="00B40775" w:rsidRPr="00434C67">
              <w:rPr>
                <w:rFonts w:ascii="Times New Roman" w:hAnsi="Times New Roman"/>
                <w:bCs/>
                <w:i/>
                <w:sz w:val="22"/>
                <w:szCs w:val="22"/>
                <w:lang w:eastAsia="en-US"/>
              </w:rPr>
              <w:t xml:space="preserve"> </w:t>
            </w:r>
            <w:proofErr w:type="spellStart"/>
            <w:r w:rsidR="00B40775" w:rsidRPr="00434C67">
              <w:rPr>
                <w:rFonts w:ascii="Times New Roman" w:hAnsi="Times New Roman"/>
                <w:bCs/>
                <w:i/>
                <w:sz w:val="22"/>
                <w:szCs w:val="22"/>
                <w:lang w:eastAsia="en-US"/>
              </w:rPr>
              <w:t>euro</w:t>
            </w:r>
            <w:proofErr w:type="spellEnd"/>
            <w:r w:rsidR="00B40775" w:rsidRPr="00434C67">
              <w:rPr>
                <w:rFonts w:ascii="Times New Roman" w:hAnsi="Times New Roman"/>
                <w:bCs/>
                <w:i/>
                <w:sz w:val="22"/>
                <w:szCs w:val="22"/>
                <w:lang w:eastAsia="en-US"/>
              </w:rPr>
              <w:t xml:space="preserve">, </w:t>
            </w:r>
            <w:r w:rsidR="00B40775">
              <w:rPr>
                <w:rFonts w:ascii="Times New Roman" w:hAnsi="Times New Roman"/>
                <w:bCs/>
                <w:i/>
                <w:sz w:val="22"/>
                <w:szCs w:val="22"/>
                <w:lang w:eastAsia="en-US"/>
              </w:rPr>
              <w:t>trīsdesmit viens cents</w:t>
            </w:r>
            <w:r w:rsidR="00B40775">
              <w:rPr>
                <w:rFonts w:ascii="Times New Roman" w:hAnsi="Times New Roman"/>
                <w:bCs/>
                <w:i/>
                <w:sz w:val="22"/>
                <w:szCs w:val="22"/>
                <w:lang w:eastAsia="en-US"/>
              </w:rPr>
              <w:t>).</w:t>
            </w:r>
          </w:p>
        </w:tc>
      </w:tr>
    </w:tbl>
    <w:p w:rsidR="00F05A1D" w:rsidRPr="002F41B4" w:rsidRDefault="00F05A1D" w:rsidP="00A53F4A">
      <w:pPr>
        <w:widowControl w:val="0"/>
        <w:suppressAutoHyphens/>
        <w:spacing w:before="120" w:after="120"/>
        <w:ind w:hanging="567"/>
        <w:rPr>
          <w:rFonts w:ascii="Times New Roman" w:hAnsi="Times New Roman"/>
          <w:sz w:val="22"/>
          <w:szCs w:val="22"/>
        </w:rPr>
      </w:pPr>
      <w:r w:rsidRPr="002F41B4">
        <w:rPr>
          <w:rFonts w:ascii="Times New Roman" w:hAnsi="Times New Roman"/>
          <w:sz w:val="22"/>
          <w:szCs w:val="22"/>
        </w:rPr>
        <w:t xml:space="preserve">2023.gada </w:t>
      </w:r>
      <w:r w:rsidR="00D973F5">
        <w:rPr>
          <w:rFonts w:ascii="Times New Roman" w:hAnsi="Times New Roman"/>
          <w:sz w:val="22"/>
          <w:szCs w:val="22"/>
        </w:rPr>
        <w:t>2.oktobrī</w:t>
      </w:r>
    </w:p>
    <w:p w:rsidR="00F05A1D" w:rsidRDefault="00F05A1D" w:rsidP="00434C67">
      <w:pPr>
        <w:widowControl w:val="0"/>
        <w:suppressAutoHyphens/>
        <w:spacing w:before="240" w:after="120"/>
        <w:ind w:hanging="567"/>
        <w:rPr>
          <w:rFonts w:ascii="Times New Roman" w:hAnsi="Times New Roman"/>
          <w:sz w:val="22"/>
          <w:szCs w:val="22"/>
        </w:rPr>
      </w:pPr>
      <w:r w:rsidRPr="002F41B4">
        <w:rPr>
          <w:rFonts w:ascii="Times New Roman" w:hAnsi="Times New Roman"/>
          <w:sz w:val="22"/>
          <w:szCs w:val="22"/>
        </w:rPr>
        <w:t>Daugavpils pašvaldības centrālās pārvaldes Attīstības departamenta vadītāja</w:t>
      </w:r>
      <w:r w:rsidR="007B5B48" w:rsidRPr="002F41B4">
        <w:rPr>
          <w:rFonts w:ascii="Times New Roman" w:hAnsi="Times New Roman"/>
          <w:sz w:val="22"/>
          <w:szCs w:val="22"/>
        </w:rPr>
        <w:t>s</w:t>
      </w:r>
      <w:r w:rsidRPr="002F41B4">
        <w:rPr>
          <w:rFonts w:ascii="Times New Roman" w:hAnsi="Times New Roman"/>
          <w:sz w:val="22"/>
          <w:szCs w:val="22"/>
        </w:rPr>
        <w:t xml:space="preserve"> vietniece  ___________</w:t>
      </w:r>
      <w:r w:rsidR="003B477F" w:rsidRPr="002F41B4">
        <w:rPr>
          <w:rFonts w:ascii="Times New Roman" w:hAnsi="Times New Roman"/>
          <w:sz w:val="22"/>
          <w:szCs w:val="22"/>
        </w:rPr>
        <w:t xml:space="preserve"> </w:t>
      </w:r>
      <w:r w:rsidRPr="002F41B4">
        <w:rPr>
          <w:rFonts w:ascii="Times New Roman" w:hAnsi="Times New Roman"/>
          <w:sz w:val="22"/>
          <w:szCs w:val="22"/>
        </w:rPr>
        <w:t>S.Krapivina</w:t>
      </w:r>
    </w:p>
    <w:p w:rsidR="001D45EC" w:rsidRPr="002F41B4" w:rsidRDefault="001D45EC" w:rsidP="00434C67">
      <w:pPr>
        <w:widowControl w:val="0"/>
        <w:suppressAutoHyphens/>
        <w:spacing w:before="240" w:after="120"/>
        <w:ind w:hanging="567"/>
        <w:rPr>
          <w:rFonts w:ascii="Times New Roman" w:hAnsi="Times New Roman"/>
          <w:sz w:val="22"/>
          <w:szCs w:val="22"/>
        </w:rPr>
      </w:pPr>
      <w:r w:rsidRPr="002F41B4">
        <w:rPr>
          <w:rFonts w:ascii="Times New Roman" w:hAnsi="Times New Roman"/>
          <w:sz w:val="22"/>
          <w:szCs w:val="22"/>
        </w:rPr>
        <w:t>Daugavpils pašvaldības centrālās pārvaldes Projektu nodaļas vadītāja ____________</w:t>
      </w:r>
      <w:r w:rsidR="000D145A" w:rsidRPr="002F41B4">
        <w:rPr>
          <w:rFonts w:ascii="Times New Roman" w:hAnsi="Times New Roman"/>
          <w:sz w:val="22"/>
          <w:szCs w:val="22"/>
        </w:rPr>
        <w:t>____</w:t>
      </w:r>
      <w:r w:rsidRPr="002F41B4">
        <w:rPr>
          <w:rFonts w:ascii="Times New Roman" w:hAnsi="Times New Roman"/>
          <w:sz w:val="22"/>
          <w:szCs w:val="22"/>
        </w:rPr>
        <w:t xml:space="preserve">___ </w:t>
      </w:r>
      <w:proofErr w:type="spellStart"/>
      <w:r w:rsidRPr="002F41B4">
        <w:rPr>
          <w:rFonts w:ascii="Times New Roman" w:hAnsi="Times New Roman"/>
          <w:sz w:val="22"/>
          <w:szCs w:val="22"/>
        </w:rPr>
        <w:t>D.Briška-Nikolajeva</w:t>
      </w:r>
      <w:proofErr w:type="spellEnd"/>
    </w:p>
    <w:p w:rsidR="00763252" w:rsidRPr="002F41B4" w:rsidRDefault="00F05A1D" w:rsidP="00434C67">
      <w:pPr>
        <w:widowControl w:val="0"/>
        <w:suppressAutoHyphens/>
        <w:spacing w:before="240" w:after="120"/>
        <w:ind w:hanging="567"/>
        <w:rPr>
          <w:rFonts w:ascii="Times New Roman" w:hAnsi="Times New Roman"/>
          <w:sz w:val="22"/>
          <w:szCs w:val="22"/>
        </w:rPr>
      </w:pPr>
      <w:r w:rsidRPr="002F41B4">
        <w:rPr>
          <w:rFonts w:ascii="Times New Roman" w:hAnsi="Times New Roman"/>
          <w:sz w:val="22"/>
          <w:szCs w:val="22"/>
        </w:rPr>
        <w:t>Daugavpils pašvaldības centrālās pārvaldes Attīstības departamenta juriste ___________</w:t>
      </w:r>
      <w:r w:rsidR="000D145A" w:rsidRPr="002F41B4">
        <w:rPr>
          <w:rFonts w:ascii="Times New Roman" w:hAnsi="Times New Roman"/>
          <w:sz w:val="22"/>
          <w:szCs w:val="22"/>
        </w:rPr>
        <w:t>_________</w:t>
      </w:r>
      <w:r w:rsidRPr="002F41B4">
        <w:rPr>
          <w:rFonts w:ascii="Times New Roman" w:hAnsi="Times New Roman"/>
          <w:sz w:val="22"/>
          <w:szCs w:val="22"/>
        </w:rPr>
        <w:t>___ I.Leikuma</w:t>
      </w:r>
    </w:p>
    <w:sectPr w:rsidR="00763252" w:rsidRPr="002F41B4" w:rsidSect="00A53F4A">
      <w:headerReference w:type="even" r:id="rId13"/>
      <w:headerReference w:type="default" r:id="rId14"/>
      <w:footerReference w:type="even" r:id="rId15"/>
      <w:footerReference w:type="default" r:id="rId16"/>
      <w:pgSz w:w="12240" w:h="15840"/>
      <w:pgMar w:top="340" w:right="900" w:bottom="340"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19" w:rsidRDefault="00F83319">
      <w:r>
        <w:separator/>
      </w:r>
    </w:p>
  </w:endnote>
  <w:endnote w:type="continuationSeparator" w:id="0">
    <w:p w:rsidR="00F83319" w:rsidRDefault="00F8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Footer"/>
      <w:ind w:right="360"/>
    </w:pPr>
  </w:p>
  <w:p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8B7040">
      <w:rPr>
        <w:rStyle w:val="PageNumber"/>
        <w:noProof/>
      </w:rPr>
      <w:t>3</w:t>
    </w:r>
    <w:r>
      <w:rPr>
        <w:rStyle w:val="PageNumber"/>
      </w:rPr>
      <w:fldChar w:fldCharType="end"/>
    </w:r>
  </w:p>
  <w:p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19" w:rsidRDefault="00F83319">
      <w:r>
        <w:separator/>
      </w:r>
    </w:p>
  </w:footnote>
  <w:footnote w:type="continuationSeparator" w:id="0">
    <w:p w:rsidR="00F83319" w:rsidRDefault="00F83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rsidR="005801C5" w:rsidRDefault="005801C5">
    <w:pPr>
      <w:pStyle w:val="Header"/>
    </w:pPr>
  </w:p>
  <w:p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5801C5">
    <w:pPr>
      <w:pStyle w:val="Header"/>
    </w:pPr>
  </w:p>
  <w:p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25D"/>
    <w:rsid w:val="000035A6"/>
    <w:rsid w:val="00011AB5"/>
    <w:rsid w:val="00014A60"/>
    <w:rsid w:val="0001535D"/>
    <w:rsid w:val="00023A82"/>
    <w:rsid w:val="0004238E"/>
    <w:rsid w:val="0007256D"/>
    <w:rsid w:val="00074018"/>
    <w:rsid w:val="00074541"/>
    <w:rsid w:val="00075D80"/>
    <w:rsid w:val="00080778"/>
    <w:rsid w:val="00092FB4"/>
    <w:rsid w:val="000A2AD9"/>
    <w:rsid w:val="000A5151"/>
    <w:rsid w:val="000A751F"/>
    <w:rsid w:val="000A7F65"/>
    <w:rsid w:val="000B183E"/>
    <w:rsid w:val="000B41EA"/>
    <w:rsid w:val="000C181F"/>
    <w:rsid w:val="000C1E06"/>
    <w:rsid w:val="000D145A"/>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B1DE3"/>
    <w:rsid w:val="001C5391"/>
    <w:rsid w:val="001C6F58"/>
    <w:rsid w:val="001D1827"/>
    <w:rsid w:val="001D3634"/>
    <w:rsid w:val="001D45EC"/>
    <w:rsid w:val="001D4AF0"/>
    <w:rsid w:val="001D60D9"/>
    <w:rsid w:val="001E14B1"/>
    <w:rsid w:val="001E7B14"/>
    <w:rsid w:val="001F6C8A"/>
    <w:rsid w:val="00200899"/>
    <w:rsid w:val="00200D40"/>
    <w:rsid w:val="00202714"/>
    <w:rsid w:val="002035DE"/>
    <w:rsid w:val="00203F73"/>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F1248"/>
    <w:rsid w:val="002F3BAB"/>
    <w:rsid w:val="002F41B4"/>
    <w:rsid w:val="002F5E07"/>
    <w:rsid w:val="002F75A3"/>
    <w:rsid w:val="00300283"/>
    <w:rsid w:val="0030183F"/>
    <w:rsid w:val="00302980"/>
    <w:rsid w:val="00321087"/>
    <w:rsid w:val="00325AAE"/>
    <w:rsid w:val="00326C39"/>
    <w:rsid w:val="00327FEF"/>
    <w:rsid w:val="00330C35"/>
    <w:rsid w:val="00335DB6"/>
    <w:rsid w:val="00347DE8"/>
    <w:rsid w:val="00350567"/>
    <w:rsid w:val="003520A2"/>
    <w:rsid w:val="00355A2E"/>
    <w:rsid w:val="00360AC8"/>
    <w:rsid w:val="00367F85"/>
    <w:rsid w:val="00377E88"/>
    <w:rsid w:val="00380738"/>
    <w:rsid w:val="0039670A"/>
    <w:rsid w:val="003A1949"/>
    <w:rsid w:val="003A7044"/>
    <w:rsid w:val="003B477F"/>
    <w:rsid w:val="003B4D57"/>
    <w:rsid w:val="003C1349"/>
    <w:rsid w:val="003C2D91"/>
    <w:rsid w:val="003C64CD"/>
    <w:rsid w:val="003F24D6"/>
    <w:rsid w:val="004012AA"/>
    <w:rsid w:val="00404DD8"/>
    <w:rsid w:val="0040503C"/>
    <w:rsid w:val="0041657E"/>
    <w:rsid w:val="004239E5"/>
    <w:rsid w:val="00434C67"/>
    <w:rsid w:val="00441742"/>
    <w:rsid w:val="004420E3"/>
    <w:rsid w:val="004421ED"/>
    <w:rsid w:val="004508F8"/>
    <w:rsid w:val="0045127A"/>
    <w:rsid w:val="00452113"/>
    <w:rsid w:val="00455890"/>
    <w:rsid w:val="00463EAF"/>
    <w:rsid w:val="004752BB"/>
    <w:rsid w:val="00482EB6"/>
    <w:rsid w:val="00490638"/>
    <w:rsid w:val="00491088"/>
    <w:rsid w:val="004960A0"/>
    <w:rsid w:val="004B0CDD"/>
    <w:rsid w:val="004B285E"/>
    <w:rsid w:val="004B456B"/>
    <w:rsid w:val="004C7672"/>
    <w:rsid w:val="004D224E"/>
    <w:rsid w:val="004D37FD"/>
    <w:rsid w:val="004D61BD"/>
    <w:rsid w:val="004E654B"/>
    <w:rsid w:val="004E662E"/>
    <w:rsid w:val="004E6E0A"/>
    <w:rsid w:val="004F515B"/>
    <w:rsid w:val="004F625E"/>
    <w:rsid w:val="00501EE2"/>
    <w:rsid w:val="00504072"/>
    <w:rsid w:val="00504EE7"/>
    <w:rsid w:val="00507F50"/>
    <w:rsid w:val="005123A7"/>
    <w:rsid w:val="005305F0"/>
    <w:rsid w:val="00534175"/>
    <w:rsid w:val="0055691F"/>
    <w:rsid w:val="00556948"/>
    <w:rsid w:val="00560152"/>
    <w:rsid w:val="005609DF"/>
    <w:rsid w:val="005746A4"/>
    <w:rsid w:val="005801C5"/>
    <w:rsid w:val="00587209"/>
    <w:rsid w:val="00592259"/>
    <w:rsid w:val="00597B6A"/>
    <w:rsid w:val="005B2C05"/>
    <w:rsid w:val="005B67C9"/>
    <w:rsid w:val="005B7DC4"/>
    <w:rsid w:val="005C6E6B"/>
    <w:rsid w:val="005D0591"/>
    <w:rsid w:val="005E00FA"/>
    <w:rsid w:val="005E53E1"/>
    <w:rsid w:val="005E6F0E"/>
    <w:rsid w:val="005F00EA"/>
    <w:rsid w:val="006209E2"/>
    <w:rsid w:val="00631E3A"/>
    <w:rsid w:val="00636688"/>
    <w:rsid w:val="006368C7"/>
    <w:rsid w:val="00653397"/>
    <w:rsid w:val="006613A2"/>
    <w:rsid w:val="0066270A"/>
    <w:rsid w:val="00680A55"/>
    <w:rsid w:val="0068250E"/>
    <w:rsid w:val="006840D6"/>
    <w:rsid w:val="00691797"/>
    <w:rsid w:val="006A1C3F"/>
    <w:rsid w:val="006A68F6"/>
    <w:rsid w:val="006B1C4A"/>
    <w:rsid w:val="006C12BD"/>
    <w:rsid w:val="006C1FB3"/>
    <w:rsid w:val="006D1C91"/>
    <w:rsid w:val="006D3CAD"/>
    <w:rsid w:val="006D5E28"/>
    <w:rsid w:val="006F3EF0"/>
    <w:rsid w:val="007109F9"/>
    <w:rsid w:val="00712ECC"/>
    <w:rsid w:val="00730D01"/>
    <w:rsid w:val="00732CF9"/>
    <w:rsid w:val="00735E23"/>
    <w:rsid w:val="00736748"/>
    <w:rsid w:val="00763252"/>
    <w:rsid w:val="0076766D"/>
    <w:rsid w:val="00775187"/>
    <w:rsid w:val="00776978"/>
    <w:rsid w:val="00776CBA"/>
    <w:rsid w:val="00777EF5"/>
    <w:rsid w:val="0078040F"/>
    <w:rsid w:val="00782ADD"/>
    <w:rsid w:val="007834AB"/>
    <w:rsid w:val="00792DF3"/>
    <w:rsid w:val="00793919"/>
    <w:rsid w:val="007A15EA"/>
    <w:rsid w:val="007A4347"/>
    <w:rsid w:val="007A6AEF"/>
    <w:rsid w:val="007B0DC7"/>
    <w:rsid w:val="007B1CE5"/>
    <w:rsid w:val="007B49BC"/>
    <w:rsid w:val="007B535F"/>
    <w:rsid w:val="007B5B48"/>
    <w:rsid w:val="007C1850"/>
    <w:rsid w:val="007D4827"/>
    <w:rsid w:val="007D6E04"/>
    <w:rsid w:val="007D73C9"/>
    <w:rsid w:val="007E2AE2"/>
    <w:rsid w:val="007F74BA"/>
    <w:rsid w:val="0080397C"/>
    <w:rsid w:val="008072DE"/>
    <w:rsid w:val="00821ADB"/>
    <w:rsid w:val="00825002"/>
    <w:rsid w:val="0083698D"/>
    <w:rsid w:val="008402F4"/>
    <w:rsid w:val="008447A9"/>
    <w:rsid w:val="00846F25"/>
    <w:rsid w:val="0084710E"/>
    <w:rsid w:val="00853C95"/>
    <w:rsid w:val="00863ABD"/>
    <w:rsid w:val="00876BD4"/>
    <w:rsid w:val="008773DD"/>
    <w:rsid w:val="008822F8"/>
    <w:rsid w:val="00897132"/>
    <w:rsid w:val="008B4028"/>
    <w:rsid w:val="008B56C0"/>
    <w:rsid w:val="008B7040"/>
    <w:rsid w:val="008C1954"/>
    <w:rsid w:val="008C24A0"/>
    <w:rsid w:val="008C2B50"/>
    <w:rsid w:val="008C7735"/>
    <w:rsid w:val="008D2FC0"/>
    <w:rsid w:val="008D4120"/>
    <w:rsid w:val="008D4C87"/>
    <w:rsid w:val="008E78CF"/>
    <w:rsid w:val="008F3977"/>
    <w:rsid w:val="00900222"/>
    <w:rsid w:val="00901370"/>
    <w:rsid w:val="00906661"/>
    <w:rsid w:val="00915051"/>
    <w:rsid w:val="009153B7"/>
    <w:rsid w:val="009204A2"/>
    <w:rsid w:val="0092232C"/>
    <w:rsid w:val="00926870"/>
    <w:rsid w:val="00926B89"/>
    <w:rsid w:val="00926C08"/>
    <w:rsid w:val="0092718C"/>
    <w:rsid w:val="00927D8F"/>
    <w:rsid w:val="009355F4"/>
    <w:rsid w:val="009454E4"/>
    <w:rsid w:val="00955D08"/>
    <w:rsid w:val="00957A29"/>
    <w:rsid w:val="00960FA8"/>
    <w:rsid w:val="009626F7"/>
    <w:rsid w:val="009726F3"/>
    <w:rsid w:val="0098518C"/>
    <w:rsid w:val="009B2523"/>
    <w:rsid w:val="009B4196"/>
    <w:rsid w:val="009B6EC8"/>
    <w:rsid w:val="009B7E2E"/>
    <w:rsid w:val="009C0093"/>
    <w:rsid w:val="009D2377"/>
    <w:rsid w:val="009D680D"/>
    <w:rsid w:val="009E2F3C"/>
    <w:rsid w:val="00A02AAB"/>
    <w:rsid w:val="00A03C55"/>
    <w:rsid w:val="00A06B21"/>
    <w:rsid w:val="00A1061C"/>
    <w:rsid w:val="00A13C0E"/>
    <w:rsid w:val="00A2629A"/>
    <w:rsid w:val="00A27162"/>
    <w:rsid w:val="00A365C3"/>
    <w:rsid w:val="00A37185"/>
    <w:rsid w:val="00A53F4A"/>
    <w:rsid w:val="00A54C14"/>
    <w:rsid w:val="00A56BC2"/>
    <w:rsid w:val="00A65DFB"/>
    <w:rsid w:val="00A8000F"/>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6351"/>
    <w:rsid w:val="00AF1D73"/>
    <w:rsid w:val="00AF3082"/>
    <w:rsid w:val="00AF317D"/>
    <w:rsid w:val="00B1633A"/>
    <w:rsid w:val="00B22E6A"/>
    <w:rsid w:val="00B40775"/>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C02974"/>
    <w:rsid w:val="00C06D7A"/>
    <w:rsid w:val="00C077B3"/>
    <w:rsid w:val="00C210AB"/>
    <w:rsid w:val="00C216F9"/>
    <w:rsid w:val="00C24807"/>
    <w:rsid w:val="00C2537A"/>
    <w:rsid w:val="00C25F0C"/>
    <w:rsid w:val="00C27198"/>
    <w:rsid w:val="00C271BD"/>
    <w:rsid w:val="00C27920"/>
    <w:rsid w:val="00C36762"/>
    <w:rsid w:val="00C45322"/>
    <w:rsid w:val="00C45928"/>
    <w:rsid w:val="00C47D94"/>
    <w:rsid w:val="00C667D9"/>
    <w:rsid w:val="00C70C11"/>
    <w:rsid w:val="00C722CC"/>
    <w:rsid w:val="00C81DAB"/>
    <w:rsid w:val="00C859E7"/>
    <w:rsid w:val="00C85A7B"/>
    <w:rsid w:val="00C9011C"/>
    <w:rsid w:val="00C911B7"/>
    <w:rsid w:val="00C9356C"/>
    <w:rsid w:val="00CA6F26"/>
    <w:rsid w:val="00CA7E3B"/>
    <w:rsid w:val="00CB2AC4"/>
    <w:rsid w:val="00CB45AE"/>
    <w:rsid w:val="00CC133C"/>
    <w:rsid w:val="00CD4352"/>
    <w:rsid w:val="00CD6B26"/>
    <w:rsid w:val="00CE6C4D"/>
    <w:rsid w:val="00CF2E61"/>
    <w:rsid w:val="00CF4AF9"/>
    <w:rsid w:val="00D02CF3"/>
    <w:rsid w:val="00D06B97"/>
    <w:rsid w:val="00D07632"/>
    <w:rsid w:val="00D1516F"/>
    <w:rsid w:val="00D2232F"/>
    <w:rsid w:val="00D22C1B"/>
    <w:rsid w:val="00D24204"/>
    <w:rsid w:val="00D272A7"/>
    <w:rsid w:val="00D32A1D"/>
    <w:rsid w:val="00D40BE0"/>
    <w:rsid w:val="00D4659D"/>
    <w:rsid w:val="00D5711F"/>
    <w:rsid w:val="00D63467"/>
    <w:rsid w:val="00D67353"/>
    <w:rsid w:val="00D67C49"/>
    <w:rsid w:val="00D71860"/>
    <w:rsid w:val="00D75FCC"/>
    <w:rsid w:val="00D83BFD"/>
    <w:rsid w:val="00D83FA6"/>
    <w:rsid w:val="00D90022"/>
    <w:rsid w:val="00D973F5"/>
    <w:rsid w:val="00DB1188"/>
    <w:rsid w:val="00DB2B21"/>
    <w:rsid w:val="00DB70C1"/>
    <w:rsid w:val="00DC6C70"/>
    <w:rsid w:val="00DD00F4"/>
    <w:rsid w:val="00DD3EC2"/>
    <w:rsid w:val="00DD6CD6"/>
    <w:rsid w:val="00DF3211"/>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30B9"/>
    <w:rsid w:val="00E748CB"/>
    <w:rsid w:val="00E776D5"/>
    <w:rsid w:val="00EA2E01"/>
    <w:rsid w:val="00EA4A02"/>
    <w:rsid w:val="00EC13D5"/>
    <w:rsid w:val="00EC14BA"/>
    <w:rsid w:val="00EC4F71"/>
    <w:rsid w:val="00EC64A6"/>
    <w:rsid w:val="00ED07DC"/>
    <w:rsid w:val="00ED7FDF"/>
    <w:rsid w:val="00EE3183"/>
    <w:rsid w:val="00EE57F2"/>
    <w:rsid w:val="00EE6989"/>
    <w:rsid w:val="00EF02D5"/>
    <w:rsid w:val="00EF4587"/>
    <w:rsid w:val="00EF700B"/>
    <w:rsid w:val="00EF72A8"/>
    <w:rsid w:val="00F05A1D"/>
    <w:rsid w:val="00F15DA4"/>
    <w:rsid w:val="00F1662A"/>
    <w:rsid w:val="00F20561"/>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a.fortum@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rva@inbox.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daugavpils.lv/pasvaldiba/normativajos-aktos-nereglamentetie-iepirkumi?purchase=7403"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0EBC-CE40-49F8-AB3A-0B2E327A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Pages>
  <Words>1990</Words>
  <Characters>11346</Characters>
  <Application>Microsoft Office Word</Application>
  <DocSecurity>0</DocSecurity>
  <Lines>94</Lines>
  <Paragraphs>26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13310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25</cp:revision>
  <cp:lastPrinted>2023-10-02T08:48:00Z</cp:lastPrinted>
  <dcterms:created xsi:type="dcterms:W3CDTF">2023-03-31T06:41:00Z</dcterms:created>
  <dcterms:modified xsi:type="dcterms:W3CDTF">2023-10-02T08:49:00Z</dcterms:modified>
</cp:coreProperties>
</file>