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4CE3" w14:textId="0464C18A" w:rsidR="005A1C72" w:rsidRPr="00793EB7" w:rsidRDefault="00335B36" w:rsidP="00AD3A20">
      <w:pPr>
        <w:ind w:left="57"/>
        <w:rPr>
          <w:rFonts w:ascii="Arial" w:hAnsi="Arial" w:cs="Arial"/>
          <w:b/>
          <w:lang w:val="lv-LV"/>
        </w:rPr>
      </w:pPr>
      <w:r w:rsidRPr="00793EB7">
        <w:rPr>
          <w:rFonts w:ascii="Arial" w:hAnsi="Arial" w:cs="Arial"/>
          <w:b/>
          <w:noProof/>
          <w:lang w:val="lv-LV" w:eastAsia="lv-LV"/>
        </w:rPr>
        <w:drawing>
          <wp:inline distT="0" distB="0" distL="0" distR="0" wp14:anchorId="28617EFC" wp14:editId="52AAE640">
            <wp:extent cx="3432013"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 Līdzfinansē Eiropas Savienība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2013" cy="720000"/>
                    </a:xfrm>
                    <a:prstGeom prst="rect">
                      <a:avLst/>
                    </a:prstGeom>
                  </pic:spPr>
                </pic:pic>
              </a:graphicData>
            </a:graphic>
          </wp:inline>
        </w:drawing>
      </w:r>
    </w:p>
    <w:p w14:paraId="494CC6A6" w14:textId="3790431A" w:rsidR="005A1C72" w:rsidRPr="00793EB7" w:rsidRDefault="005A1C72" w:rsidP="00AD3A20">
      <w:pPr>
        <w:ind w:left="57"/>
        <w:rPr>
          <w:rFonts w:ascii="Arial" w:hAnsi="Arial" w:cs="Arial"/>
          <w:b/>
          <w:lang w:val="lv-LV"/>
        </w:rPr>
      </w:pPr>
    </w:p>
    <w:p w14:paraId="7F8392AD" w14:textId="3464F939" w:rsidR="00803BF1" w:rsidRPr="00793EB7" w:rsidRDefault="00AD3A20" w:rsidP="00AD3A20">
      <w:pPr>
        <w:ind w:left="57"/>
        <w:rPr>
          <w:rFonts w:ascii="Arial" w:hAnsi="Arial" w:cs="Arial"/>
          <w:b/>
          <w:lang w:val="lv-LV"/>
        </w:rPr>
      </w:pPr>
      <w:r w:rsidRPr="00793EB7">
        <w:rPr>
          <w:rFonts w:ascii="Arial" w:hAnsi="Arial" w:cs="Arial"/>
          <w:b/>
          <w:lang w:val="lv-LV"/>
        </w:rPr>
        <w:t>Pārrobežu sadarbības programma 2014.-2020. gadam</w:t>
      </w:r>
    </w:p>
    <w:p w14:paraId="759EED75" w14:textId="754349B0" w:rsidR="00AD3A20" w:rsidRPr="00793EB7" w:rsidRDefault="00AD3A20" w:rsidP="00AD3A20">
      <w:pPr>
        <w:ind w:left="57"/>
        <w:rPr>
          <w:rFonts w:ascii="Arial" w:hAnsi="Arial" w:cs="Arial"/>
          <w:b/>
          <w:sz w:val="22"/>
          <w:szCs w:val="22"/>
          <w:lang w:val="lv-LV"/>
        </w:rPr>
      </w:pPr>
      <w:r w:rsidRPr="00793EB7">
        <w:rPr>
          <w:rFonts w:ascii="Arial" w:hAnsi="Arial" w:cs="Arial"/>
          <w:b/>
          <w:lang w:val="lv-LV"/>
        </w:rPr>
        <w:t>Projekts Nr. LV</w:t>
      </w:r>
      <w:r w:rsidR="00CF3280" w:rsidRPr="00793EB7">
        <w:rPr>
          <w:rFonts w:ascii="Arial" w:hAnsi="Arial" w:cs="Arial"/>
          <w:b/>
          <w:lang w:val="lv-LV"/>
        </w:rPr>
        <w:t>III</w:t>
      </w:r>
      <w:r w:rsidRPr="00793EB7">
        <w:rPr>
          <w:rFonts w:ascii="Arial" w:hAnsi="Arial" w:cs="Arial"/>
          <w:b/>
          <w:lang w:val="lv-LV"/>
        </w:rPr>
        <w:t>-</w:t>
      </w:r>
      <w:r w:rsidR="00CF3280" w:rsidRPr="00793EB7">
        <w:rPr>
          <w:rFonts w:ascii="Arial" w:hAnsi="Arial" w:cs="Arial"/>
          <w:b/>
          <w:lang w:val="lv-LV"/>
        </w:rPr>
        <w:t>060</w:t>
      </w:r>
      <w:r w:rsidRPr="00793EB7">
        <w:rPr>
          <w:rFonts w:ascii="Arial" w:hAnsi="Arial" w:cs="Arial"/>
          <w:b/>
          <w:lang w:val="lv-LV"/>
        </w:rPr>
        <w:t xml:space="preserve">, </w:t>
      </w:r>
      <w:r w:rsidR="00CF3280" w:rsidRPr="00793EB7">
        <w:rPr>
          <w:rFonts w:ascii="Arial" w:hAnsi="Arial" w:cs="Arial"/>
          <w:b/>
          <w:lang w:val="lv-LV"/>
        </w:rPr>
        <w:t>“Kultūrvēsturiskā mantojuma vērtību stiprināšana”</w:t>
      </w:r>
      <w:r w:rsidRPr="00793EB7">
        <w:rPr>
          <w:rFonts w:ascii="Arial" w:hAnsi="Arial" w:cs="Arial"/>
          <w:b/>
          <w:lang w:val="lv-LV"/>
        </w:rPr>
        <w:t xml:space="preserve"> (HERITAGE</w:t>
      </w:r>
      <w:r w:rsidR="00CF3280" w:rsidRPr="00793EB7">
        <w:rPr>
          <w:rFonts w:ascii="Arial" w:hAnsi="Arial" w:cs="Arial"/>
          <w:b/>
          <w:lang w:val="lv-LV"/>
        </w:rPr>
        <w:t>.LV</w:t>
      </w:r>
      <w:r w:rsidRPr="00793EB7">
        <w:rPr>
          <w:rFonts w:ascii="Arial" w:hAnsi="Arial" w:cs="Arial"/>
          <w:b/>
          <w:lang w:val="lv-LV"/>
        </w:rPr>
        <w:t>)</w:t>
      </w:r>
    </w:p>
    <w:p w14:paraId="6D089005" w14:textId="38CA82F6" w:rsidR="00803BF1" w:rsidRPr="00793EB7" w:rsidRDefault="00803BF1" w:rsidP="00FC469C">
      <w:pPr>
        <w:jc w:val="both"/>
        <w:rPr>
          <w:sz w:val="22"/>
          <w:szCs w:val="22"/>
          <w:lang w:val="lv-LV"/>
        </w:rPr>
      </w:pPr>
    </w:p>
    <w:p w14:paraId="660CE4EF" w14:textId="35945362" w:rsidR="00497011" w:rsidRPr="00793EB7" w:rsidRDefault="002B7624" w:rsidP="00497011">
      <w:pPr>
        <w:tabs>
          <w:tab w:val="left" w:pos="3510"/>
        </w:tabs>
        <w:suppressAutoHyphens/>
        <w:jc w:val="center"/>
        <w:rPr>
          <w:b/>
          <w:bCs/>
          <w:lang w:val="lv-LV" w:eastAsia="ar-SA"/>
        </w:rPr>
      </w:pPr>
      <w:r w:rsidRPr="00793EB7">
        <w:rPr>
          <w:b/>
          <w:bCs/>
          <w:lang w:val="lv-LV" w:eastAsia="ar-SA"/>
        </w:rPr>
        <w:t>UZAICINĀJUMS</w:t>
      </w:r>
      <w:r w:rsidR="00497011" w:rsidRPr="00793EB7">
        <w:rPr>
          <w:b/>
          <w:bCs/>
          <w:lang w:val="lv-LV" w:eastAsia="ar-SA"/>
        </w:rPr>
        <w:t xml:space="preserve"> </w:t>
      </w:r>
    </w:p>
    <w:p w14:paraId="17B79658" w14:textId="6FB1F42C" w:rsidR="00497011" w:rsidRPr="00793EB7" w:rsidRDefault="002B7624" w:rsidP="00497011">
      <w:pPr>
        <w:keepNext/>
        <w:suppressAutoHyphens/>
        <w:jc w:val="center"/>
        <w:outlineLvl w:val="0"/>
        <w:rPr>
          <w:lang w:val="lv-LV"/>
        </w:rPr>
      </w:pPr>
      <w:r w:rsidRPr="00793EB7">
        <w:rPr>
          <w:lang w:val="lv-LV"/>
        </w:rPr>
        <w:t>pretendentiem piedalīties cenu aptaujā par līguma slēgšanas piešķiršanas tiesībām</w:t>
      </w:r>
      <w:r w:rsidR="00497011" w:rsidRPr="00793EB7">
        <w:rPr>
          <w:lang w:val="lv-LV"/>
        </w:rPr>
        <w:t xml:space="preserve"> </w:t>
      </w:r>
    </w:p>
    <w:p w14:paraId="4FB66213" w14:textId="77777777" w:rsidR="005E3BCC" w:rsidRPr="00793EB7" w:rsidRDefault="005E3BCC" w:rsidP="005E3BCC">
      <w:pPr>
        <w:contextualSpacing/>
        <w:jc w:val="center"/>
        <w:rPr>
          <w:b/>
          <w:bCs/>
          <w:lang w:val="lv-LV" w:eastAsia="ar-SA"/>
        </w:rPr>
      </w:pPr>
      <w:r w:rsidRPr="00793EB7">
        <w:rPr>
          <w:b/>
          <w:bCs/>
          <w:lang w:val="lv-LV" w:eastAsia="ar-SA"/>
        </w:rPr>
        <w:t>“Transporta pakalpojumi projekta “Heritage.lv” vajadzībām”</w:t>
      </w:r>
    </w:p>
    <w:p w14:paraId="420822C3" w14:textId="77901D78" w:rsidR="0062376C" w:rsidRPr="00793EB7" w:rsidRDefault="002403E5" w:rsidP="0062376C">
      <w:pPr>
        <w:jc w:val="center"/>
        <w:rPr>
          <w:b/>
          <w:color w:val="000000"/>
          <w:lang w:val="lv-LV"/>
        </w:rPr>
      </w:pPr>
      <w:r w:rsidRPr="00793EB7">
        <w:rPr>
          <w:b/>
          <w:lang w:val="lv-LV"/>
        </w:rPr>
        <w:t>Identifikācija</w:t>
      </w:r>
      <w:bookmarkStart w:id="0" w:name="_GoBack"/>
      <w:bookmarkEnd w:id="0"/>
      <w:r w:rsidRPr="00793EB7">
        <w:rPr>
          <w:b/>
          <w:lang w:val="lv-LV"/>
        </w:rPr>
        <w:t>s Nr.</w:t>
      </w:r>
      <w:r w:rsidR="000779AE" w:rsidRPr="00793EB7">
        <w:rPr>
          <w:b/>
          <w:lang w:val="lv-LV"/>
        </w:rPr>
        <w:t xml:space="preserve"> </w:t>
      </w:r>
      <w:r w:rsidR="005E7F18" w:rsidRPr="00793EB7">
        <w:rPr>
          <w:b/>
          <w:color w:val="000000"/>
          <w:lang w:val="lv-LV"/>
        </w:rPr>
        <w:t>DPCP 2023/</w:t>
      </w:r>
      <w:r w:rsidR="005E3BCC" w:rsidRPr="00793EB7">
        <w:rPr>
          <w:b/>
          <w:color w:val="000000"/>
          <w:lang w:val="lv-LV"/>
        </w:rPr>
        <w:t>22</w:t>
      </w:r>
    </w:p>
    <w:p w14:paraId="5F2B37CC" w14:textId="7525B11A" w:rsidR="00C6616A" w:rsidRPr="00793EB7" w:rsidRDefault="00C6616A" w:rsidP="00AA76F4">
      <w:pPr>
        <w:contextualSpacing/>
        <w:jc w:val="center"/>
        <w:rPr>
          <w:b/>
          <w:sz w:val="22"/>
          <w:szCs w:val="22"/>
          <w:lang w:val="lv-LV"/>
        </w:rPr>
      </w:pPr>
    </w:p>
    <w:p w14:paraId="19E5D5F6" w14:textId="77777777" w:rsidR="00584B13" w:rsidRPr="00793EB7"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793EB7">
        <w:rPr>
          <w:rFonts w:ascii="Times New Roman" w:hAnsi="Times New Roman" w:cs="Times New Roman"/>
          <w:b/>
          <w:bCs/>
          <w:color w:val="auto"/>
          <w:sz w:val="24"/>
          <w:szCs w:val="24"/>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36C5E" w:rsidRPr="00793EB7" w14:paraId="290E526C"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214E10B7" w14:textId="77777777" w:rsidR="00584B13" w:rsidRPr="00793EB7" w:rsidRDefault="00584B13" w:rsidP="00156F47">
            <w:pPr>
              <w:rPr>
                <w:b/>
                <w:lang w:val="lv-LV"/>
              </w:rPr>
            </w:pPr>
            <w:r w:rsidRPr="00793EB7">
              <w:rPr>
                <w:b/>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4AE407DC" w14:textId="61F59BCC" w:rsidR="00584B13" w:rsidRPr="00793EB7" w:rsidRDefault="00584B13" w:rsidP="00D35A08">
            <w:pPr>
              <w:pStyle w:val="Style2"/>
              <w:rPr>
                <w:sz w:val="24"/>
                <w:szCs w:val="24"/>
              </w:rPr>
            </w:pPr>
            <w:r w:rsidRPr="00793EB7">
              <w:rPr>
                <w:sz w:val="24"/>
                <w:szCs w:val="24"/>
              </w:rPr>
              <w:t xml:space="preserve">Daugavpils </w:t>
            </w:r>
            <w:r w:rsidR="001A0B78" w:rsidRPr="00793EB7">
              <w:rPr>
                <w:sz w:val="24"/>
                <w:szCs w:val="24"/>
              </w:rPr>
              <w:t>valsts</w:t>
            </w:r>
            <w:r w:rsidRPr="00793EB7">
              <w:rPr>
                <w:sz w:val="24"/>
                <w:szCs w:val="24"/>
              </w:rPr>
              <w:t xml:space="preserve">pilsētas </w:t>
            </w:r>
            <w:r w:rsidR="00D35A08" w:rsidRPr="00793EB7">
              <w:rPr>
                <w:sz w:val="24"/>
                <w:szCs w:val="24"/>
              </w:rPr>
              <w:t>pašvaldība</w:t>
            </w:r>
          </w:p>
        </w:tc>
      </w:tr>
      <w:tr w:rsidR="00A36C5E" w:rsidRPr="00793EB7" w14:paraId="2D83276E"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257CC85C" w14:textId="77777777" w:rsidR="00584B13" w:rsidRPr="00793EB7" w:rsidRDefault="00584B13" w:rsidP="00156F47">
            <w:pPr>
              <w:pStyle w:val="TOC1"/>
              <w:jc w:val="left"/>
              <w:rPr>
                <w:sz w:val="24"/>
                <w:szCs w:val="24"/>
              </w:rPr>
            </w:pPr>
            <w:r w:rsidRPr="00793EB7">
              <w:rPr>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793EB7" w:rsidRDefault="00584B13" w:rsidP="00D35A08">
            <w:pPr>
              <w:rPr>
                <w:b/>
                <w:lang w:val="lv-LV"/>
              </w:rPr>
            </w:pPr>
            <w:r w:rsidRPr="00793EB7">
              <w:rPr>
                <w:rStyle w:val="Strong"/>
                <w:b w:val="0"/>
                <w:lang w:val="lv-LV"/>
              </w:rPr>
              <w:t>Krišjāņa Valdemāra iel</w:t>
            </w:r>
            <w:r w:rsidR="00D35A08" w:rsidRPr="00793EB7">
              <w:rPr>
                <w:rStyle w:val="Strong"/>
                <w:b w:val="0"/>
                <w:lang w:val="lv-LV"/>
              </w:rPr>
              <w:t>a</w:t>
            </w:r>
            <w:r w:rsidRPr="00793EB7">
              <w:rPr>
                <w:rStyle w:val="Strong"/>
                <w:b w:val="0"/>
                <w:lang w:val="lv-LV"/>
              </w:rPr>
              <w:t xml:space="preserve"> 1</w:t>
            </w:r>
            <w:r w:rsidRPr="00793EB7">
              <w:rPr>
                <w:b/>
                <w:lang w:val="lv-LV"/>
              </w:rPr>
              <w:t>,</w:t>
            </w:r>
            <w:r w:rsidRPr="00793EB7">
              <w:rPr>
                <w:lang w:val="lv-LV"/>
              </w:rPr>
              <w:t xml:space="preserve"> Daugavpils, LV-5401</w:t>
            </w:r>
          </w:p>
        </w:tc>
      </w:tr>
      <w:tr w:rsidR="00A36C5E" w:rsidRPr="00793EB7" w14:paraId="15B7F1FA"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1B8C65FA" w14:textId="77777777" w:rsidR="00584B13" w:rsidRPr="00793EB7" w:rsidRDefault="00584B13" w:rsidP="00156F47">
            <w:pPr>
              <w:pStyle w:val="TOC1"/>
              <w:jc w:val="left"/>
              <w:rPr>
                <w:sz w:val="24"/>
                <w:szCs w:val="24"/>
              </w:rPr>
            </w:pPr>
            <w:r w:rsidRPr="00793EB7">
              <w:rPr>
                <w:sz w:val="24"/>
                <w:szCs w:val="24"/>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793EB7" w:rsidRDefault="00584B13" w:rsidP="00156F47">
            <w:pPr>
              <w:rPr>
                <w:b/>
                <w:lang w:val="lv-LV"/>
              </w:rPr>
            </w:pPr>
            <w:r w:rsidRPr="00793EB7">
              <w:rPr>
                <w:rStyle w:val="Strong"/>
                <w:b w:val="0"/>
                <w:lang w:val="lv-LV"/>
              </w:rPr>
              <w:t>90000077325</w:t>
            </w:r>
          </w:p>
        </w:tc>
      </w:tr>
      <w:tr w:rsidR="00A36C5E" w:rsidRPr="000F7A77" w14:paraId="54A0982C"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4CCABF17" w14:textId="77777777" w:rsidR="00584B13" w:rsidRPr="00793EB7" w:rsidRDefault="00584B13" w:rsidP="00156F47">
            <w:pPr>
              <w:pStyle w:val="TOC1"/>
              <w:jc w:val="left"/>
              <w:rPr>
                <w:sz w:val="24"/>
                <w:szCs w:val="24"/>
              </w:rPr>
            </w:pPr>
            <w:r w:rsidRPr="00793EB7">
              <w:rPr>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1911A2D6" w14:textId="45D01148" w:rsidR="00584B13" w:rsidRPr="00793EB7" w:rsidRDefault="000F7A77" w:rsidP="005E3BCC">
            <w:pPr>
              <w:jc w:val="both"/>
              <w:rPr>
                <w:lang w:val="lv-LV"/>
              </w:rPr>
            </w:pPr>
            <w:r>
              <w:rPr>
                <w:lang w:val="lv-LV"/>
              </w:rPr>
              <w:t>P</w:t>
            </w:r>
            <w:r w:rsidR="005E3BCC" w:rsidRPr="00793EB7">
              <w:rPr>
                <w:lang w:val="lv-LV"/>
              </w:rPr>
              <w:t xml:space="preserve">rojekta </w:t>
            </w:r>
            <w:r>
              <w:rPr>
                <w:lang w:val="lv-LV"/>
              </w:rPr>
              <w:t xml:space="preserve">Nr. LVIII-060 </w:t>
            </w:r>
            <w:r w:rsidR="005E3BCC" w:rsidRPr="00793EB7">
              <w:rPr>
                <w:lang w:val="lv-LV"/>
              </w:rPr>
              <w:t xml:space="preserve">vadītājs </w:t>
            </w:r>
            <w:sdt>
              <w:sdtPr>
                <w:rPr>
                  <w:lang w:val="lv-LV"/>
                </w:rPr>
                <w:alias w:val="Nodaļa, Vārds Uzvārds, telefona Nr., e-pasts"/>
                <w:tag w:val="Nodaļa, Vārds Uzvārds, telefona Nr., e-pasts"/>
                <w:id w:val="-2057311350"/>
                <w:placeholder>
                  <w:docPart w:val="93A747B331B84F2F8CF150E865B70B9C"/>
                </w:placeholder>
                <w:text/>
              </w:sdtPr>
              <w:sdtEndPr/>
              <w:sdtContent>
                <w:r w:rsidR="00893A78" w:rsidRPr="00793EB7">
                  <w:rPr>
                    <w:lang w:val="lv-LV"/>
                  </w:rPr>
                  <w:t>Artjoms Mahļins</w:t>
                </w:r>
                <w:r w:rsidR="000779AE" w:rsidRPr="00793EB7">
                  <w:rPr>
                    <w:lang w:val="lv-LV"/>
                  </w:rPr>
                  <w:t xml:space="preserve">, tālr. </w:t>
                </w:r>
                <w:r w:rsidR="00893A78" w:rsidRPr="00793EB7">
                  <w:rPr>
                    <w:lang w:val="lv-LV"/>
                  </w:rPr>
                  <w:t>29354115</w:t>
                </w:r>
                <w:r w:rsidR="000779AE" w:rsidRPr="00793EB7">
                  <w:rPr>
                    <w:lang w:val="lv-LV"/>
                  </w:rPr>
                  <w:t xml:space="preserve">, e-pasts: </w:t>
                </w:r>
                <w:r w:rsidR="00893A78" w:rsidRPr="00793EB7">
                  <w:rPr>
                    <w:lang w:val="lv-LV"/>
                  </w:rPr>
                  <w:t>artjoms.mahlins</w:t>
                </w:r>
                <w:r w:rsidR="000779AE" w:rsidRPr="00793EB7">
                  <w:rPr>
                    <w:lang w:val="lv-LV"/>
                  </w:rPr>
                  <w:t>@daugavpils.lv</w:t>
                </w:r>
              </w:sdtContent>
            </w:sdt>
          </w:p>
        </w:tc>
      </w:tr>
      <w:tr w:rsidR="00A36C5E" w:rsidRPr="000F7A77" w14:paraId="2B76BEBC" w14:textId="77777777" w:rsidTr="00156F4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77777777" w:rsidR="00584B13" w:rsidRPr="00793EB7" w:rsidRDefault="00584B13" w:rsidP="00156F47">
            <w:pPr>
              <w:rPr>
                <w:b/>
                <w:lang w:val="lv-LV"/>
              </w:rPr>
            </w:pPr>
            <w:r w:rsidRPr="00793EB7">
              <w:rPr>
                <w:b/>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6B061F" w14:textId="77777777" w:rsidR="00584B13" w:rsidRPr="00793EB7" w:rsidRDefault="00584B13" w:rsidP="00156F47">
            <w:pPr>
              <w:pStyle w:val="font5"/>
              <w:spacing w:before="0" w:beforeAutospacing="0" w:after="0" w:afterAutospacing="0"/>
              <w:rPr>
                <w:sz w:val="24"/>
                <w:szCs w:val="24"/>
                <w:lang w:val="lv-LV"/>
              </w:rPr>
            </w:pPr>
            <w:r w:rsidRPr="00793EB7">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ED6A4A3" w14:textId="77777777" w:rsidR="00584B13" w:rsidRPr="00793EB7" w:rsidRDefault="00584B13" w:rsidP="00156F47">
            <w:pPr>
              <w:pStyle w:val="font5"/>
              <w:spacing w:before="0" w:beforeAutospacing="0" w:after="0" w:afterAutospacing="0"/>
              <w:rPr>
                <w:sz w:val="24"/>
                <w:szCs w:val="24"/>
                <w:lang w:val="lv-LV"/>
              </w:rPr>
            </w:pPr>
            <w:r w:rsidRPr="00793EB7">
              <w:rPr>
                <w:sz w:val="24"/>
                <w:szCs w:val="24"/>
                <w:lang w:val="lv-LV"/>
              </w:rPr>
              <w:t>No 08.00 līdz 12.00 un no 13.00 līdz 18.00</w:t>
            </w:r>
          </w:p>
        </w:tc>
      </w:tr>
      <w:tr w:rsidR="00A36C5E" w:rsidRPr="00793EB7" w14:paraId="5DC1C5A5" w14:textId="77777777"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793EB7" w:rsidRDefault="00584B13" w:rsidP="00156F47">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7598633" w14:textId="77777777" w:rsidR="00584B13" w:rsidRPr="00793EB7" w:rsidRDefault="00584B13" w:rsidP="00156F47">
            <w:pPr>
              <w:rPr>
                <w:lang w:val="lv-LV"/>
              </w:rPr>
            </w:pPr>
            <w:r w:rsidRPr="00793EB7">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77777777" w:rsidR="00584B13" w:rsidRPr="00793EB7" w:rsidRDefault="00584B13" w:rsidP="00156F47">
            <w:pPr>
              <w:rPr>
                <w:lang w:val="lv-LV"/>
              </w:rPr>
            </w:pPr>
            <w:r w:rsidRPr="00793EB7">
              <w:rPr>
                <w:lang w:val="lv-LV"/>
              </w:rPr>
              <w:t>No 08.00 līdz 12.00 un no 13.00 līdz 17.00</w:t>
            </w:r>
          </w:p>
        </w:tc>
      </w:tr>
      <w:tr w:rsidR="00A36C5E" w:rsidRPr="00793EB7" w14:paraId="6D53E885" w14:textId="77777777"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793EB7" w:rsidRDefault="00584B13" w:rsidP="00156F47">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360C123B" w14:textId="77777777" w:rsidR="00584B13" w:rsidRPr="00793EB7" w:rsidRDefault="00584B13" w:rsidP="00156F47">
            <w:pPr>
              <w:rPr>
                <w:lang w:val="lv-LV"/>
              </w:rPr>
            </w:pPr>
            <w:r w:rsidRPr="00793EB7">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77777777" w:rsidR="00584B13" w:rsidRPr="00793EB7" w:rsidRDefault="00584B13" w:rsidP="00156F47">
            <w:pPr>
              <w:rPr>
                <w:lang w:val="lv-LV"/>
              </w:rPr>
            </w:pPr>
            <w:r w:rsidRPr="00793EB7">
              <w:rPr>
                <w:lang w:val="lv-LV"/>
              </w:rPr>
              <w:t>No 08.00 līdz 12.00 un no 13.00 līdz 16.00</w:t>
            </w:r>
          </w:p>
        </w:tc>
      </w:tr>
    </w:tbl>
    <w:p w14:paraId="470C18B2" w14:textId="7AE4001B" w:rsidR="00584B13" w:rsidRPr="00793EB7"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4"/>
          <w:szCs w:val="24"/>
          <w:lang w:val="lv-LV"/>
        </w:rPr>
      </w:pPr>
      <w:r w:rsidRPr="00793EB7">
        <w:rPr>
          <w:rFonts w:ascii="Times New Roman" w:hAnsi="Times New Roman" w:cs="Times New Roman"/>
          <w:b/>
          <w:bCs/>
          <w:color w:val="auto"/>
          <w:sz w:val="24"/>
          <w:szCs w:val="24"/>
          <w:lang w:val="lv-LV"/>
        </w:rPr>
        <w:t>Zemsliekšņa iepirkuma nepieciešamības apzināšanās datums:</w:t>
      </w:r>
      <w:r w:rsidRPr="00793EB7">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525E4503D88C4082AE677F0F4D114EF4"/>
          </w:placeholder>
          <w:date>
            <w:dateFormat w:val="yyyy'. gada 'd. MMMM"/>
            <w:lid w:val="lv-LV"/>
            <w:storeMappedDataAs w:val="dateTime"/>
            <w:calendar w:val="gregorian"/>
          </w:date>
        </w:sdtPr>
        <w:sdtEndPr/>
        <w:sdtContent>
          <w:r w:rsidR="001A0B78" w:rsidRPr="00793EB7">
            <w:rPr>
              <w:rFonts w:ascii="Times New Roman" w:hAnsi="Times New Roman" w:cs="Times New Roman"/>
              <w:bCs/>
              <w:color w:val="auto"/>
              <w:sz w:val="24"/>
              <w:szCs w:val="24"/>
              <w:lang w:val="lv-LV"/>
            </w:rPr>
            <w:t>2023</w:t>
          </w:r>
          <w:r w:rsidRPr="00793EB7">
            <w:rPr>
              <w:rFonts w:ascii="Times New Roman" w:hAnsi="Times New Roman" w:cs="Times New Roman"/>
              <w:bCs/>
              <w:color w:val="auto"/>
              <w:sz w:val="24"/>
              <w:szCs w:val="24"/>
              <w:lang w:val="lv-LV"/>
            </w:rPr>
            <w:t>. gada</w:t>
          </w:r>
        </w:sdtContent>
      </w:sdt>
      <w:r w:rsidRPr="00793EB7">
        <w:rPr>
          <w:rFonts w:ascii="Times New Roman" w:hAnsi="Times New Roman" w:cs="Times New Roman"/>
          <w:bCs/>
          <w:color w:val="auto"/>
          <w:sz w:val="24"/>
          <w:szCs w:val="24"/>
          <w:lang w:val="lv-LV"/>
        </w:rPr>
        <w:t xml:space="preserve"> </w:t>
      </w:r>
      <w:r w:rsidR="00E659C4" w:rsidRPr="00793EB7">
        <w:rPr>
          <w:rFonts w:ascii="Times New Roman" w:hAnsi="Times New Roman" w:cs="Times New Roman"/>
          <w:bCs/>
          <w:color w:val="auto"/>
          <w:sz w:val="24"/>
          <w:szCs w:val="24"/>
          <w:lang w:val="lv-LV"/>
        </w:rPr>
        <w:t>1</w:t>
      </w:r>
      <w:r w:rsidR="00ED4556" w:rsidRPr="00793EB7">
        <w:rPr>
          <w:rFonts w:ascii="Times New Roman" w:hAnsi="Times New Roman" w:cs="Times New Roman"/>
          <w:bCs/>
          <w:color w:val="auto"/>
          <w:sz w:val="24"/>
          <w:szCs w:val="24"/>
          <w:lang w:val="lv-LV"/>
        </w:rPr>
        <w:t xml:space="preserve">. </w:t>
      </w:r>
      <w:r w:rsidR="00E659C4" w:rsidRPr="00793EB7">
        <w:rPr>
          <w:rFonts w:ascii="Times New Roman" w:hAnsi="Times New Roman" w:cs="Times New Roman"/>
          <w:bCs/>
          <w:color w:val="auto"/>
          <w:sz w:val="24"/>
          <w:szCs w:val="24"/>
          <w:lang w:val="lv-LV"/>
        </w:rPr>
        <w:t>maijs</w:t>
      </w:r>
      <w:r w:rsidR="00AC173F" w:rsidRPr="00793EB7">
        <w:rPr>
          <w:rFonts w:ascii="Times New Roman" w:hAnsi="Times New Roman" w:cs="Times New Roman"/>
          <w:bCs/>
          <w:color w:val="auto"/>
          <w:sz w:val="24"/>
          <w:szCs w:val="24"/>
          <w:lang w:val="lv-LV"/>
        </w:rPr>
        <w:t>.</w:t>
      </w:r>
    </w:p>
    <w:p w14:paraId="47E453CA" w14:textId="0148912B" w:rsidR="00EF4BFB" w:rsidRPr="00793EB7" w:rsidRDefault="00EF4BFB"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793EB7">
        <w:rPr>
          <w:rFonts w:ascii="Times New Roman" w:hAnsi="Times New Roman" w:cs="Times New Roman"/>
          <w:b/>
          <w:bCs/>
          <w:color w:val="auto"/>
          <w:sz w:val="24"/>
          <w:szCs w:val="24"/>
          <w:lang w:val="lv-LV"/>
        </w:rPr>
        <w:t>Zemsliekšņa iepirkuma mērķis:</w:t>
      </w:r>
      <w:r w:rsidRPr="00793EB7">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alias w:val="Kādam mērķim veicams iepirkums,t.i.tas pats priekšmets"/>
          <w:tag w:val="Kādam mērķim veicams iepirkums,t.i.tas pats priekšmets"/>
          <w:id w:val="25455515"/>
          <w:placeholder>
            <w:docPart w:val="BC4B77AAD0D44B88B419D3542F0173C9"/>
          </w:placeholder>
          <w:text/>
        </w:sdtPr>
        <w:sdtEndPr/>
        <w:sdtContent>
          <w:r w:rsidR="005E3BCC" w:rsidRPr="00793EB7">
            <w:rPr>
              <w:rFonts w:ascii="Times New Roman" w:hAnsi="Times New Roman" w:cs="Times New Roman"/>
              <w:bCs/>
              <w:color w:val="auto"/>
              <w:sz w:val="24"/>
              <w:szCs w:val="24"/>
              <w:lang w:val="lv-LV"/>
            </w:rPr>
            <w:t xml:space="preserve">nodrošināt transportu pasākumu dalībnieku pārvadāšanai </w:t>
          </w:r>
          <w:r w:rsidR="004C724E" w:rsidRPr="00793EB7">
            <w:rPr>
              <w:rFonts w:ascii="Times New Roman" w:hAnsi="Times New Roman" w:cs="Times New Roman"/>
              <w:bCs/>
              <w:color w:val="auto"/>
              <w:sz w:val="24"/>
              <w:szCs w:val="24"/>
              <w:lang w:val="lv-LV"/>
            </w:rPr>
            <w:t>projekta Nr. LVIII-060, Heritage.lv, aktivitāšu īstenošanai</w:t>
          </w:r>
        </w:sdtContent>
      </w:sdt>
    </w:p>
    <w:p w14:paraId="550ED2FA" w14:textId="35B2731B" w:rsidR="00EF4BFB" w:rsidRPr="00793EB7" w:rsidRDefault="00EF4BFB" w:rsidP="00174B18">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4"/>
          <w:szCs w:val="24"/>
          <w:lang w:val="lv-LV"/>
        </w:rPr>
      </w:pPr>
      <w:r w:rsidRPr="00793EB7">
        <w:rPr>
          <w:rFonts w:ascii="Times New Roman" w:hAnsi="Times New Roman" w:cs="Times New Roman"/>
          <w:b/>
          <w:bCs/>
          <w:color w:val="auto"/>
          <w:sz w:val="24"/>
          <w:szCs w:val="24"/>
          <w:lang w:val="lv-LV"/>
        </w:rPr>
        <w:t xml:space="preserve">Zemsliekšņa iepirkuma priekšmets </w:t>
      </w:r>
      <w:r w:rsidR="005E3BCC" w:rsidRPr="00793EB7">
        <w:rPr>
          <w:rFonts w:ascii="Times New Roman" w:hAnsi="Times New Roman" w:cs="Times New Roman"/>
          <w:b/>
          <w:bCs/>
          <w:color w:val="auto"/>
          <w:sz w:val="24"/>
          <w:szCs w:val="24"/>
          <w:lang w:val="lv-LV"/>
        </w:rPr>
        <w:t>ir</w:t>
      </w:r>
      <w:r w:rsidR="00E659C4" w:rsidRPr="00793EB7">
        <w:rPr>
          <w:rFonts w:ascii="Times New Roman" w:hAnsi="Times New Roman" w:cs="Times New Roman"/>
          <w:b/>
          <w:bCs/>
          <w:color w:val="auto"/>
          <w:sz w:val="24"/>
          <w:szCs w:val="24"/>
          <w:lang w:val="lv-LV"/>
        </w:rPr>
        <w:t xml:space="preserve"> </w:t>
      </w:r>
      <w:r w:rsidR="005E3BCC" w:rsidRPr="00793EB7">
        <w:rPr>
          <w:rFonts w:ascii="Times New Roman" w:hAnsi="Times New Roman" w:cs="Times New Roman"/>
          <w:b/>
          <w:bCs/>
          <w:color w:val="auto"/>
          <w:sz w:val="24"/>
          <w:szCs w:val="24"/>
          <w:lang w:val="lv-LV"/>
        </w:rPr>
        <w:t>sadalīts šādās daļās:</w:t>
      </w:r>
    </w:p>
    <w:p w14:paraId="2A5740D5" w14:textId="09DBDB84" w:rsidR="005E3BCC" w:rsidRPr="00793EB7" w:rsidRDefault="005E3BCC" w:rsidP="00236E04">
      <w:pPr>
        <w:ind w:left="284"/>
        <w:jc w:val="both"/>
        <w:rPr>
          <w:lang w:val="lv-LV"/>
        </w:rPr>
      </w:pPr>
      <w:r w:rsidRPr="00793EB7">
        <w:rPr>
          <w:lang w:val="lv-LV"/>
        </w:rPr>
        <w:t xml:space="preserve">A daļa: </w:t>
      </w:r>
      <w:r w:rsidRPr="00793EB7">
        <w:rPr>
          <w:bCs/>
          <w:color w:val="000000"/>
          <w:lang w:val="lv-LV"/>
        </w:rPr>
        <w:t>B</w:t>
      </w:r>
      <w:r w:rsidRPr="00793EB7">
        <w:rPr>
          <w:lang w:val="lv-LV"/>
        </w:rPr>
        <w:t>rauciens uz Starptautisko vēsturiskās rekonstrukcijas festivālu “Tautu kauja 1813” Leipcigā, Vācijā</w:t>
      </w:r>
    </w:p>
    <w:p w14:paraId="49C13E37" w14:textId="10072797" w:rsidR="005E3BCC" w:rsidRPr="00793EB7" w:rsidRDefault="005E3BCC" w:rsidP="00236E04">
      <w:pPr>
        <w:ind w:left="284"/>
        <w:jc w:val="both"/>
        <w:rPr>
          <w:lang w:val="lv-LV"/>
        </w:rPr>
      </w:pPr>
      <w:r w:rsidRPr="00793EB7">
        <w:rPr>
          <w:lang w:val="lv-LV"/>
        </w:rPr>
        <w:t>B daļa:</w:t>
      </w:r>
      <w:r w:rsidRPr="00793EB7">
        <w:rPr>
          <w:bCs/>
          <w:i/>
          <w:color w:val="000000"/>
          <w:lang w:val="lv-LV"/>
        </w:rPr>
        <w:t xml:space="preserve"> </w:t>
      </w:r>
      <w:r w:rsidRPr="00793EB7">
        <w:rPr>
          <w:bCs/>
          <w:color w:val="000000"/>
          <w:lang w:val="lv-LV"/>
        </w:rPr>
        <w:t>B</w:t>
      </w:r>
      <w:r w:rsidRPr="00793EB7">
        <w:rPr>
          <w:lang w:val="lv-LV"/>
        </w:rPr>
        <w:t>rauciens uz Leģendu nakti Cesvaines pilī, Madonas novadā, Latvijā</w:t>
      </w:r>
    </w:p>
    <w:p w14:paraId="7BC5D71C" w14:textId="01611D8D" w:rsidR="00EF4BFB" w:rsidRPr="00793EB7" w:rsidRDefault="005E3BCC" w:rsidP="00032777">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4"/>
          <w:szCs w:val="24"/>
          <w:lang w:val="lv-LV"/>
        </w:rPr>
      </w:pPr>
      <w:r w:rsidRPr="00793EB7">
        <w:rPr>
          <w:rFonts w:ascii="Times New Roman" w:hAnsi="Times New Roman" w:cs="Times New Roman"/>
          <w:b/>
          <w:bCs/>
          <w:color w:val="auto"/>
          <w:sz w:val="24"/>
          <w:szCs w:val="24"/>
          <w:lang w:val="lv-LV"/>
        </w:rPr>
        <w:t>Līguma izpildes termiņš:</w:t>
      </w:r>
    </w:p>
    <w:p w14:paraId="64F48052" w14:textId="0714A6BD" w:rsidR="005E3BCC" w:rsidRPr="00793EB7" w:rsidRDefault="005E3BCC" w:rsidP="005E3BCC">
      <w:pPr>
        <w:ind w:left="284"/>
        <w:rPr>
          <w:lang w:val="lv-LV"/>
        </w:rPr>
      </w:pPr>
      <w:r w:rsidRPr="00793EB7">
        <w:rPr>
          <w:lang w:val="lv-LV"/>
        </w:rPr>
        <w:t>A daļa: 2023. gada 12. – 17. oktobris;</w:t>
      </w:r>
    </w:p>
    <w:p w14:paraId="12EBC0A9" w14:textId="5E555798" w:rsidR="005E3BCC" w:rsidRPr="00793EB7" w:rsidRDefault="005E3BCC" w:rsidP="005E3BCC">
      <w:pPr>
        <w:spacing w:after="120"/>
        <w:ind w:left="284"/>
        <w:rPr>
          <w:lang w:val="lv-LV"/>
        </w:rPr>
      </w:pPr>
      <w:r w:rsidRPr="00793EB7">
        <w:rPr>
          <w:lang w:val="lv-LV"/>
        </w:rPr>
        <w:t xml:space="preserve">B daļa: 2023. gada 28. </w:t>
      </w:r>
      <w:r w:rsidR="00ED283B" w:rsidRPr="00793EB7">
        <w:rPr>
          <w:lang w:val="lv-LV"/>
        </w:rPr>
        <w:t>un</w:t>
      </w:r>
      <w:r w:rsidRPr="00793EB7">
        <w:rPr>
          <w:lang w:val="lv-LV"/>
        </w:rPr>
        <w:t xml:space="preserve"> 29. oktobris.</w:t>
      </w:r>
    </w:p>
    <w:p w14:paraId="0C8AAAFD" w14:textId="77777777" w:rsidR="006D2BE0" w:rsidRPr="00793EB7"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793EB7">
        <w:rPr>
          <w:rFonts w:ascii="Times New Roman" w:hAnsi="Times New Roman" w:cs="Times New Roman"/>
          <w:b/>
          <w:bCs/>
          <w:color w:val="auto"/>
          <w:sz w:val="24"/>
          <w:szCs w:val="24"/>
          <w:lang w:val="lv-LV"/>
        </w:rPr>
        <w:t>Veicamo būvdarbu, preču piegādes vai pakalpojuma uzskaitījums (apjomi):</w:t>
      </w:r>
      <w:r w:rsidRPr="00793EB7">
        <w:rPr>
          <w:rFonts w:ascii="Times New Roman" w:hAnsi="Times New Roman" w:cs="Times New Roman"/>
          <w:bCs/>
          <w:color w:val="auto"/>
          <w:sz w:val="24"/>
          <w:szCs w:val="24"/>
          <w:lang w:val="lv-LV"/>
        </w:rPr>
        <w:t xml:space="preserve"> ir noteikts tehniskajā specifikācijā (1. pielikums).</w:t>
      </w:r>
    </w:p>
    <w:p w14:paraId="1431B517" w14:textId="194283FD" w:rsidR="006D2BE0" w:rsidRPr="00793EB7"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793EB7">
        <w:rPr>
          <w:rFonts w:ascii="Times New Roman" w:hAnsi="Times New Roman" w:cs="Times New Roman"/>
          <w:b/>
          <w:bCs/>
          <w:color w:val="auto"/>
          <w:sz w:val="24"/>
          <w:szCs w:val="24"/>
          <w:lang w:val="lv-LV"/>
        </w:rPr>
        <w:t>Paredzamā līgumcena:</w:t>
      </w:r>
      <w:r w:rsidRPr="00793EB7">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u w:val="single"/>
            <w:lang w:val="lv-LV"/>
          </w:rPr>
          <w:id w:val="1777682328"/>
          <w:placeholder>
            <w:docPart w:val="5B37FCEC9DE24C2E86422502071B086C"/>
          </w:placeholder>
        </w:sdtPr>
        <w:sdtEndPr/>
        <w:sdtContent>
          <w:r w:rsidR="008D23B7" w:rsidRPr="00793EB7">
            <w:rPr>
              <w:rFonts w:ascii="Times New Roman" w:hAnsi="Times New Roman" w:cs="Times New Roman"/>
              <w:bCs/>
              <w:color w:val="auto"/>
              <w:sz w:val="24"/>
              <w:szCs w:val="24"/>
              <w:u w:val="single"/>
              <w:lang w:val="lv-LV"/>
            </w:rPr>
            <w:t>4241</w:t>
          </w:r>
          <w:r w:rsidR="00E659C4" w:rsidRPr="00793EB7">
            <w:rPr>
              <w:rFonts w:ascii="Times New Roman" w:hAnsi="Times New Roman" w:cs="Times New Roman"/>
              <w:bCs/>
              <w:color w:val="auto"/>
              <w:sz w:val="24"/>
              <w:szCs w:val="24"/>
              <w:u w:val="single"/>
              <w:lang w:val="lv-LV"/>
            </w:rPr>
            <w:t>,</w:t>
          </w:r>
          <w:r w:rsidR="008D23B7" w:rsidRPr="00793EB7">
            <w:rPr>
              <w:rFonts w:ascii="Times New Roman" w:hAnsi="Times New Roman" w:cs="Times New Roman"/>
              <w:bCs/>
              <w:color w:val="auto"/>
              <w:sz w:val="24"/>
              <w:szCs w:val="24"/>
              <w:u w:val="single"/>
              <w:lang w:val="lv-LV"/>
            </w:rPr>
            <w:t>74</w:t>
          </w:r>
        </w:sdtContent>
      </w:sdt>
      <w:r w:rsidRPr="00793EB7">
        <w:rPr>
          <w:rFonts w:ascii="Times New Roman" w:hAnsi="Times New Roman" w:cs="Times New Roman"/>
          <w:bCs/>
          <w:color w:val="auto"/>
          <w:sz w:val="24"/>
          <w:szCs w:val="24"/>
          <w:u w:val="single"/>
          <w:lang w:val="lv-LV"/>
        </w:rPr>
        <w:t xml:space="preserve"> EUR bez PVN</w:t>
      </w:r>
      <w:r w:rsidR="00E659C4" w:rsidRPr="00793EB7">
        <w:rPr>
          <w:rFonts w:ascii="Times New Roman" w:hAnsi="Times New Roman" w:cs="Times New Roman"/>
          <w:bCs/>
          <w:color w:val="auto"/>
          <w:sz w:val="24"/>
          <w:szCs w:val="24"/>
          <w:lang w:val="lv-LV"/>
        </w:rPr>
        <w:t>.</w:t>
      </w:r>
      <w:r w:rsidR="005E3BCC" w:rsidRPr="00793EB7">
        <w:rPr>
          <w:rFonts w:ascii="Times New Roman" w:hAnsi="Times New Roman" w:cs="Times New Roman"/>
          <w:bCs/>
          <w:color w:val="auto"/>
          <w:sz w:val="24"/>
          <w:szCs w:val="24"/>
          <w:lang w:val="lv-LV"/>
        </w:rPr>
        <w:t xml:space="preserve"> No tās:</w:t>
      </w:r>
      <w:r w:rsidR="00E659C4" w:rsidRPr="00793EB7">
        <w:rPr>
          <w:rFonts w:ascii="Times New Roman" w:hAnsi="Times New Roman" w:cs="Times New Roman"/>
          <w:bCs/>
          <w:color w:val="auto"/>
          <w:sz w:val="24"/>
          <w:szCs w:val="24"/>
          <w:lang w:val="lv-LV"/>
        </w:rPr>
        <w:t xml:space="preserve"> </w:t>
      </w:r>
    </w:p>
    <w:p w14:paraId="5817B529" w14:textId="33F236C4" w:rsidR="005E3BCC" w:rsidRPr="00793EB7" w:rsidRDefault="005E3BCC" w:rsidP="005E3BCC">
      <w:pPr>
        <w:ind w:left="284"/>
        <w:rPr>
          <w:lang w:val="lv-LV"/>
        </w:rPr>
      </w:pPr>
      <w:r w:rsidRPr="00793EB7">
        <w:rPr>
          <w:rFonts w:eastAsiaTheme="majorEastAsia"/>
          <w:bCs/>
          <w:lang w:val="lv-LV"/>
        </w:rPr>
        <w:t>A daļa</w:t>
      </w:r>
      <w:r w:rsidRPr="00793EB7">
        <w:rPr>
          <w:lang w:val="lv-LV"/>
        </w:rPr>
        <w:t>: 3250,00 EUR bez PVN;</w:t>
      </w:r>
    </w:p>
    <w:p w14:paraId="208DDD7B" w14:textId="1E7B65BA" w:rsidR="005E3BCC" w:rsidRPr="00793EB7" w:rsidRDefault="005E3BCC" w:rsidP="005E3BCC">
      <w:pPr>
        <w:spacing w:after="120"/>
        <w:ind w:left="284"/>
        <w:rPr>
          <w:lang w:val="lv-LV"/>
        </w:rPr>
      </w:pPr>
      <w:r w:rsidRPr="00793EB7">
        <w:rPr>
          <w:bCs/>
          <w:lang w:val="lv-LV"/>
        </w:rPr>
        <w:t>B daļa</w:t>
      </w:r>
      <w:r w:rsidRPr="00793EB7">
        <w:rPr>
          <w:lang w:val="lv-LV"/>
        </w:rPr>
        <w:t>: 991,7</w:t>
      </w:r>
      <w:r w:rsidR="008D23B7" w:rsidRPr="00793EB7">
        <w:rPr>
          <w:lang w:val="lv-LV"/>
        </w:rPr>
        <w:t>4</w:t>
      </w:r>
      <w:r w:rsidRPr="00793EB7">
        <w:rPr>
          <w:lang w:val="lv-LV"/>
        </w:rPr>
        <w:t xml:space="preserve"> EUR bez PVN.</w:t>
      </w:r>
    </w:p>
    <w:p w14:paraId="05DEAFB4" w14:textId="7BC3E60C" w:rsidR="00EA06E7" w:rsidRPr="00793EB7" w:rsidRDefault="00032777" w:rsidP="00174B18">
      <w:pPr>
        <w:pStyle w:val="ListParagraph"/>
        <w:numPr>
          <w:ilvl w:val="0"/>
          <w:numId w:val="10"/>
        </w:numPr>
        <w:tabs>
          <w:tab w:val="clear" w:pos="2912"/>
          <w:tab w:val="num" w:pos="426"/>
        </w:tabs>
        <w:spacing w:before="60" w:after="60"/>
        <w:ind w:left="426" w:hanging="426"/>
        <w:contextualSpacing w:val="0"/>
        <w:jc w:val="both"/>
        <w:rPr>
          <w:b/>
          <w:bCs/>
          <w:lang w:val="lv-LV"/>
        </w:rPr>
      </w:pPr>
      <w:bookmarkStart w:id="1" w:name="_Toc241495780"/>
      <w:bookmarkStart w:id="2" w:name="_Toc134628697"/>
      <w:bookmarkStart w:id="3" w:name="_Toc114559674"/>
      <w:r w:rsidRPr="00793EB7">
        <w:rPr>
          <w:b/>
          <w:lang w:val="lv-LV"/>
        </w:rPr>
        <w:t xml:space="preserve">Pretendents var iesniegt piedāvājumu vienā vai vairākās zemsliekšņa iepirkuma daļās. </w:t>
      </w:r>
      <w:r w:rsidR="006D2BE0" w:rsidRPr="00793EB7">
        <w:rPr>
          <w:b/>
          <w:lang w:val="lv-LV"/>
        </w:rPr>
        <w:t xml:space="preserve">Piedāvājuma varianti nav pieļaujami. </w:t>
      </w:r>
    </w:p>
    <w:p w14:paraId="33A87F97" w14:textId="6A08C8E9" w:rsidR="00EA06E7" w:rsidRPr="00793EB7" w:rsidRDefault="006D2BE0" w:rsidP="00174B18">
      <w:pPr>
        <w:pStyle w:val="ListParagraph"/>
        <w:numPr>
          <w:ilvl w:val="0"/>
          <w:numId w:val="10"/>
        </w:numPr>
        <w:tabs>
          <w:tab w:val="clear" w:pos="2912"/>
          <w:tab w:val="num" w:pos="426"/>
        </w:tabs>
        <w:spacing w:before="60" w:after="60"/>
        <w:ind w:left="426" w:hanging="426"/>
        <w:contextualSpacing w:val="0"/>
        <w:jc w:val="both"/>
        <w:rPr>
          <w:bCs/>
          <w:lang w:val="lv-LV"/>
        </w:rPr>
      </w:pPr>
      <w:r w:rsidRPr="00793EB7">
        <w:rPr>
          <w:b/>
          <w:bCs/>
          <w:lang w:val="lv-LV"/>
        </w:rPr>
        <w:t>Piedāvājuma izvēles kritērijs:</w:t>
      </w:r>
      <w:r w:rsidRPr="00793EB7">
        <w:rPr>
          <w:bCs/>
          <w:lang w:val="lv-LV"/>
        </w:rPr>
        <w:t xml:space="preserve"> piedāvājums ar viszemāko cenu, kas pilnībā atbilst prasībām.</w:t>
      </w:r>
    </w:p>
    <w:p w14:paraId="6015D34D" w14:textId="0B10186E" w:rsidR="006D2BE0" w:rsidRPr="00793EB7" w:rsidRDefault="006D2BE0" w:rsidP="0062376C">
      <w:pPr>
        <w:pStyle w:val="ListParagraph"/>
        <w:numPr>
          <w:ilvl w:val="0"/>
          <w:numId w:val="10"/>
        </w:numPr>
        <w:tabs>
          <w:tab w:val="clear" w:pos="2912"/>
        </w:tabs>
        <w:spacing w:before="60" w:after="60"/>
        <w:ind w:left="426" w:hanging="426"/>
        <w:jc w:val="both"/>
        <w:rPr>
          <w:bCs/>
          <w:lang w:val="lv-LV"/>
        </w:rPr>
      </w:pPr>
      <w:r w:rsidRPr="00793EB7">
        <w:rPr>
          <w:b/>
          <w:bCs/>
          <w:lang w:val="lv-LV"/>
        </w:rPr>
        <w:t>Piedāvājuma iesniegšanas veids:</w:t>
      </w:r>
      <w:r w:rsidRPr="00793EB7">
        <w:rPr>
          <w:lang w:val="lv-LV"/>
        </w:rPr>
        <w:t xml:space="preserve"> </w:t>
      </w:r>
      <w:r w:rsidRPr="00793EB7">
        <w:rPr>
          <w:bCs/>
          <w:lang w:val="lv-LV"/>
        </w:rPr>
        <w:t xml:space="preserve">līdz </w:t>
      </w:r>
      <w:sdt>
        <w:sdtPr>
          <w:rPr>
            <w:bCs/>
            <w:lang w:val="lv-LV"/>
          </w:rPr>
          <w:id w:val="-1772611329"/>
          <w:placeholder>
            <w:docPart w:val="13CA30366DFB438C9882A038D87733B1"/>
          </w:placeholder>
          <w:date>
            <w:dateFormat w:val="yyyy'. gada 'd. MMMM"/>
            <w:lid w:val="lv-LV"/>
            <w:storeMappedDataAs w:val="dateTime"/>
            <w:calendar w:val="gregorian"/>
          </w:date>
        </w:sdtPr>
        <w:sdtEndPr/>
        <w:sdtContent>
          <w:r w:rsidRPr="00793EB7">
            <w:rPr>
              <w:bCs/>
              <w:lang w:val="lv-LV"/>
            </w:rPr>
            <w:t>2023.</w:t>
          </w:r>
          <w:r w:rsidR="003B41D8" w:rsidRPr="00793EB7">
            <w:rPr>
              <w:bCs/>
              <w:lang w:val="lv-LV"/>
            </w:rPr>
            <w:t xml:space="preserve"> </w:t>
          </w:r>
          <w:r w:rsidRPr="00793EB7">
            <w:rPr>
              <w:bCs/>
              <w:lang w:val="lv-LV"/>
            </w:rPr>
            <w:t xml:space="preserve">gada </w:t>
          </w:r>
          <w:r w:rsidR="008D23B7" w:rsidRPr="00793EB7">
            <w:rPr>
              <w:bCs/>
              <w:lang w:val="lv-LV"/>
            </w:rPr>
            <w:t>29</w:t>
          </w:r>
          <w:r w:rsidRPr="00793EB7">
            <w:rPr>
              <w:bCs/>
              <w:lang w:val="lv-LV"/>
            </w:rPr>
            <w:t>.</w:t>
          </w:r>
          <w:r w:rsidR="003B41D8" w:rsidRPr="00793EB7">
            <w:rPr>
              <w:bCs/>
              <w:lang w:val="lv-LV"/>
            </w:rPr>
            <w:t xml:space="preserve"> </w:t>
          </w:r>
          <w:r w:rsidR="008D23B7" w:rsidRPr="00793EB7">
            <w:rPr>
              <w:bCs/>
              <w:lang w:val="lv-LV"/>
            </w:rPr>
            <w:t>septembra</w:t>
          </w:r>
        </w:sdtContent>
      </w:sdt>
      <w:r w:rsidRPr="00793EB7">
        <w:rPr>
          <w:bCs/>
          <w:lang w:val="lv-LV"/>
        </w:rPr>
        <w:t xml:space="preserve"> plkst.</w:t>
      </w:r>
      <w:r w:rsidR="003B41D8" w:rsidRPr="00793EB7">
        <w:rPr>
          <w:bCs/>
          <w:lang w:val="lv-LV"/>
        </w:rPr>
        <w:t xml:space="preserve"> </w:t>
      </w:r>
      <w:sdt>
        <w:sdtPr>
          <w:rPr>
            <w:bCs/>
            <w:lang w:val="lv-LV"/>
          </w:rPr>
          <w:id w:val="759024029"/>
          <w:placeholder>
            <w:docPart w:val="700DBE0001944A13B97279C07E557310"/>
          </w:placeholder>
          <w:text/>
        </w:sdtPr>
        <w:sdtEndPr/>
        <w:sdtContent>
          <w:r w:rsidRPr="00793EB7">
            <w:rPr>
              <w:bCs/>
              <w:lang w:val="lv-LV"/>
            </w:rPr>
            <w:t>1</w:t>
          </w:r>
          <w:r w:rsidR="000427E4" w:rsidRPr="00793EB7">
            <w:rPr>
              <w:bCs/>
              <w:lang w:val="lv-LV"/>
            </w:rPr>
            <w:t>0</w:t>
          </w:r>
          <w:r w:rsidR="0062376C" w:rsidRPr="00793EB7">
            <w:rPr>
              <w:bCs/>
              <w:lang w:val="lv-LV"/>
            </w:rPr>
            <w:t>.</w:t>
          </w:r>
          <w:r w:rsidRPr="00793EB7">
            <w:rPr>
              <w:bCs/>
              <w:lang w:val="lv-LV"/>
            </w:rPr>
            <w:t>00</w:t>
          </w:r>
        </w:sdtContent>
      </w:sdt>
      <w:r w:rsidRPr="00793EB7">
        <w:rPr>
          <w:bCs/>
          <w:lang w:val="lv-LV"/>
        </w:rPr>
        <w:t xml:space="preserve"> </w:t>
      </w:r>
      <w:r w:rsidRPr="00793EB7">
        <w:rPr>
          <w:lang w:val="lv-LV"/>
        </w:rPr>
        <w:t xml:space="preserve">rakstiski slēgtā aploksnē </w:t>
      </w:r>
      <w:r w:rsidRPr="00793EB7">
        <w:rPr>
          <w:bCs/>
          <w:lang w:val="lv-LV"/>
        </w:rPr>
        <w:t xml:space="preserve">Daugavpils pašvaldības centrālās pārvaldes </w:t>
      </w:r>
      <w:r w:rsidR="00933B77" w:rsidRPr="00793EB7">
        <w:rPr>
          <w:bCs/>
          <w:lang w:val="lv-LV"/>
        </w:rPr>
        <w:t xml:space="preserve">(turpmāk – DPCP) </w:t>
      </w:r>
      <w:r w:rsidRPr="00793EB7">
        <w:rPr>
          <w:bCs/>
          <w:lang w:val="lv-LV"/>
        </w:rPr>
        <w:t>Attīstības departamentā, Krišjāņa Valdemāra ielā 13, 2.</w:t>
      </w:r>
      <w:r w:rsidR="0062376C" w:rsidRPr="00793EB7">
        <w:rPr>
          <w:bCs/>
          <w:lang w:val="lv-LV"/>
        </w:rPr>
        <w:t xml:space="preserve"> </w:t>
      </w:r>
      <w:r w:rsidRPr="00793EB7">
        <w:rPr>
          <w:bCs/>
          <w:lang w:val="lv-LV"/>
        </w:rPr>
        <w:t xml:space="preserve">stāvā, </w:t>
      </w:r>
      <w:sdt>
        <w:sdtPr>
          <w:rPr>
            <w:bCs/>
            <w:lang w:val="lv-LV"/>
          </w:rPr>
          <w:id w:val="1506858791"/>
          <w:placeholder>
            <w:docPart w:val="B7F6820D98874B88A9F3900E15CF6759"/>
          </w:placeholder>
          <w:text/>
        </w:sdtPr>
        <w:sdtEndPr/>
        <w:sdtContent>
          <w:r w:rsidRPr="00793EB7">
            <w:rPr>
              <w:bCs/>
              <w:lang w:val="lv-LV"/>
            </w:rPr>
            <w:t>203</w:t>
          </w:r>
        </w:sdtContent>
      </w:sdt>
      <w:r w:rsidRPr="00793EB7">
        <w:rPr>
          <w:bCs/>
          <w:lang w:val="lv-LV"/>
        </w:rPr>
        <w:t>.</w:t>
      </w:r>
      <w:r w:rsidR="0062376C" w:rsidRPr="00793EB7">
        <w:rPr>
          <w:bCs/>
          <w:lang w:val="lv-LV"/>
        </w:rPr>
        <w:t xml:space="preserve"> </w:t>
      </w:r>
      <w:r w:rsidRPr="00793EB7">
        <w:rPr>
          <w:bCs/>
          <w:lang w:val="lv-LV"/>
        </w:rPr>
        <w:t xml:space="preserve">kab., Daugavpilī, LV-5401, vai parakstīts ar drošu elektronisko parakstu uz e-pastu </w:t>
      </w:r>
      <w:hyperlink r:id="rId9" w:history="1">
        <w:r w:rsidRPr="00793EB7">
          <w:rPr>
            <w:rStyle w:val="Hyperlink"/>
            <w:bCs/>
            <w:lang w:val="lv-LV"/>
          </w:rPr>
          <w:t>artjoms.mahlins@daugavpils.lv</w:t>
        </w:r>
      </w:hyperlink>
      <w:r w:rsidRPr="00793EB7">
        <w:rPr>
          <w:rStyle w:val="Hyperlink"/>
          <w:bCs/>
          <w:lang w:val="lv-LV"/>
        </w:rPr>
        <w:t>.</w:t>
      </w:r>
    </w:p>
    <w:p w14:paraId="40581D52" w14:textId="3693261A" w:rsidR="006D2BE0" w:rsidRPr="00793EB7" w:rsidRDefault="006D2BE0" w:rsidP="0062376C">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4"/>
          <w:szCs w:val="24"/>
          <w:lang w:val="lv-LV"/>
        </w:rPr>
      </w:pPr>
      <w:r w:rsidRPr="00793EB7">
        <w:rPr>
          <w:rFonts w:ascii="Times New Roman" w:hAnsi="Times New Roman" w:cs="Times New Roman"/>
          <w:b/>
          <w:bCs/>
          <w:color w:val="auto"/>
          <w:sz w:val="24"/>
          <w:szCs w:val="24"/>
          <w:lang w:val="lv-LV"/>
        </w:rPr>
        <w:lastRenderedPageBreak/>
        <w:t xml:space="preserve">Pretendents iesniedz piedāvājumu: </w:t>
      </w:r>
      <w:r w:rsidRPr="00793EB7">
        <w:rPr>
          <w:rFonts w:ascii="Times New Roman" w:hAnsi="Times New Roman" w:cs="Times New Roman"/>
          <w:bCs/>
          <w:color w:val="auto"/>
          <w:sz w:val="24"/>
          <w:szCs w:val="24"/>
          <w:lang w:val="lv-LV"/>
        </w:rPr>
        <w:t xml:space="preserve">Tehnisko </w:t>
      </w:r>
      <w:r w:rsidR="00220E9B" w:rsidRPr="00793EB7">
        <w:rPr>
          <w:rFonts w:ascii="Times New Roman" w:hAnsi="Times New Roman" w:cs="Times New Roman"/>
          <w:bCs/>
          <w:color w:val="auto"/>
          <w:sz w:val="24"/>
          <w:szCs w:val="24"/>
          <w:lang w:val="lv-LV"/>
        </w:rPr>
        <w:t xml:space="preserve">un Finanšu </w:t>
      </w:r>
      <w:r w:rsidRPr="00793EB7">
        <w:rPr>
          <w:rFonts w:ascii="Times New Roman" w:hAnsi="Times New Roman" w:cs="Times New Roman"/>
          <w:bCs/>
          <w:color w:val="auto"/>
          <w:sz w:val="24"/>
          <w:szCs w:val="24"/>
          <w:lang w:val="lv-LV"/>
        </w:rPr>
        <w:t xml:space="preserve">piedāvājumu atbilstoši piedāvājuma iesniegšanas formai (2. </w:t>
      </w:r>
      <w:r w:rsidR="00220E9B" w:rsidRPr="00793EB7">
        <w:rPr>
          <w:rFonts w:ascii="Times New Roman" w:hAnsi="Times New Roman" w:cs="Times New Roman"/>
          <w:bCs/>
          <w:color w:val="auto"/>
          <w:sz w:val="24"/>
          <w:szCs w:val="24"/>
          <w:lang w:val="lv-LV"/>
        </w:rPr>
        <w:t xml:space="preserve">un 3. </w:t>
      </w:r>
      <w:r w:rsidRPr="00793EB7">
        <w:rPr>
          <w:rFonts w:ascii="Times New Roman" w:hAnsi="Times New Roman" w:cs="Times New Roman"/>
          <w:bCs/>
          <w:color w:val="auto"/>
          <w:sz w:val="24"/>
          <w:szCs w:val="24"/>
          <w:lang w:val="lv-LV"/>
        </w:rPr>
        <w:t>pielikums).</w:t>
      </w:r>
    </w:p>
    <w:p w14:paraId="78FD3B76" w14:textId="09D09A04" w:rsidR="006D2BE0" w:rsidRPr="00793EB7" w:rsidRDefault="006D2BE0" w:rsidP="0062376C">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4"/>
          <w:szCs w:val="24"/>
          <w:lang w:val="lv-LV"/>
        </w:rPr>
      </w:pPr>
      <w:r w:rsidRPr="00793EB7">
        <w:rPr>
          <w:rFonts w:ascii="Times New Roman" w:hAnsi="Times New Roman" w:cs="Times New Roman"/>
          <w:bCs/>
          <w:color w:val="auto"/>
          <w:sz w:val="24"/>
          <w:szCs w:val="24"/>
          <w:lang w:val="lv-LV"/>
        </w:rPr>
        <w:t>Pretendents iesniedz apliecinājumu, ka piedāvājums sagatavots neatkarīgi.</w:t>
      </w:r>
    </w:p>
    <w:p w14:paraId="4B99CFB2" w14:textId="3EBD2B1F" w:rsidR="00D35A08" w:rsidRPr="00793EB7" w:rsidRDefault="006D2BE0" w:rsidP="00236E04">
      <w:pPr>
        <w:pStyle w:val="Heading2"/>
        <w:keepLines w:val="0"/>
        <w:numPr>
          <w:ilvl w:val="0"/>
          <w:numId w:val="10"/>
        </w:numPr>
        <w:tabs>
          <w:tab w:val="clear" w:pos="2912"/>
        </w:tabs>
        <w:spacing w:before="60" w:after="120"/>
        <w:ind w:left="425" w:hanging="425"/>
        <w:jc w:val="both"/>
        <w:rPr>
          <w:rFonts w:ascii="Times New Roman" w:hAnsi="Times New Roman" w:cs="Times New Roman"/>
          <w:bCs/>
          <w:color w:val="auto"/>
          <w:sz w:val="24"/>
          <w:szCs w:val="24"/>
          <w:lang w:val="lv-LV"/>
        </w:rPr>
      </w:pPr>
      <w:r w:rsidRPr="00793EB7">
        <w:rPr>
          <w:rFonts w:ascii="Times New Roman" w:hAnsi="Times New Roman" w:cs="Times New Roman"/>
          <w:b/>
          <w:bCs/>
          <w:color w:val="auto"/>
          <w:sz w:val="24"/>
          <w:szCs w:val="24"/>
          <w:lang w:val="lv-LV"/>
        </w:rPr>
        <w:t xml:space="preserve">Informācija par rezultātiem: </w:t>
      </w:r>
      <w:r w:rsidR="0049097B" w:rsidRPr="00793EB7">
        <w:rPr>
          <w:rFonts w:ascii="Times New Roman" w:hAnsi="Times New Roman" w:cs="Times New Roman"/>
          <w:bCs/>
          <w:color w:val="auto"/>
          <w:sz w:val="24"/>
          <w:szCs w:val="24"/>
          <w:lang w:val="lv-LV"/>
        </w:rPr>
        <w:t>tiks publicēta Daugavpils valstspilsētas pašvaldības tīmekļvietnē www.daugavpils.lv</w:t>
      </w:r>
      <w:r w:rsidR="00E659C4" w:rsidRPr="00793EB7">
        <w:rPr>
          <w:rFonts w:ascii="Times New Roman" w:hAnsi="Times New Roman" w:cs="Times New Roman"/>
          <w:bCs/>
          <w:color w:val="auto"/>
          <w:sz w:val="24"/>
          <w:szCs w:val="24"/>
          <w:lang w:val="lv-LV"/>
        </w:rPr>
        <w:t xml:space="preserve">. </w:t>
      </w:r>
    </w:p>
    <w:bookmarkEnd w:id="1"/>
    <w:bookmarkEnd w:id="2"/>
    <w:bookmarkEnd w:id="3"/>
    <w:p w14:paraId="424E657E" w14:textId="44C69BF9" w:rsidR="006D2BE0" w:rsidRPr="00793EB7" w:rsidRDefault="006D2BE0" w:rsidP="006D2BE0">
      <w:pPr>
        <w:spacing w:after="120"/>
        <w:rPr>
          <w:lang w:val="lv-LV"/>
        </w:rPr>
      </w:pPr>
      <w:r w:rsidRPr="00793EB7">
        <w:rPr>
          <w:lang w:val="lv-LV"/>
        </w:rPr>
        <w:t>Daugavpilī, 2023.</w:t>
      </w:r>
      <w:r w:rsidR="003B41D8" w:rsidRPr="00793EB7">
        <w:rPr>
          <w:lang w:val="lv-LV"/>
        </w:rPr>
        <w:t xml:space="preserve"> </w:t>
      </w:r>
      <w:r w:rsidRPr="00793EB7">
        <w:rPr>
          <w:lang w:val="lv-LV"/>
        </w:rPr>
        <w:t xml:space="preserve">gada </w:t>
      </w:r>
      <w:r w:rsidR="00DB2F85">
        <w:rPr>
          <w:lang w:val="lv-LV"/>
        </w:rPr>
        <w:t>26</w:t>
      </w:r>
      <w:r w:rsidRPr="00793EB7">
        <w:rPr>
          <w:lang w:val="lv-LV"/>
        </w:rPr>
        <w:t>.</w:t>
      </w:r>
      <w:r w:rsidR="003B41D8" w:rsidRPr="00793EB7">
        <w:rPr>
          <w:lang w:val="lv-LV"/>
        </w:rPr>
        <w:t xml:space="preserve"> </w:t>
      </w:r>
      <w:r w:rsidR="008D23B7" w:rsidRPr="00793EB7">
        <w:rPr>
          <w:lang w:val="lv-LV"/>
        </w:rPr>
        <w:t>septembrī</w:t>
      </w:r>
    </w:p>
    <w:p w14:paraId="2E5C0886" w14:textId="77777777" w:rsidR="00236E04" w:rsidRPr="00793EB7" w:rsidRDefault="00236E04" w:rsidP="00EA06E7">
      <w:pPr>
        <w:spacing w:after="240"/>
        <w:rPr>
          <w:lang w:val="lv-LV"/>
        </w:rPr>
      </w:pPr>
    </w:p>
    <w:p w14:paraId="54986485" w14:textId="2A58DE7C" w:rsidR="006D2BE0" w:rsidRPr="00793EB7" w:rsidRDefault="006D2BE0" w:rsidP="00EA06E7">
      <w:pPr>
        <w:spacing w:after="240"/>
        <w:rPr>
          <w:lang w:val="lv-LV"/>
        </w:rPr>
      </w:pPr>
      <w:r w:rsidRPr="00793EB7">
        <w:rPr>
          <w:lang w:val="lv-LV"/>
        </w:rPr>
        <w:t>DPCP Attīstības departamenta vadītāja</w:t>
      </w:r>
      <w:r w:rsidR="008D23B7" w:rsidRPr="00793EB7">
        <w:rPr>
          <w:lang w:val="lv-LV"/>
        </w:rPr>
        <w:tab/>
      </w:r>
      <w:r w:rsidR="008D23B7" w:rsidRPr="00793EB7">
        <w:rPr>
          <w:lang w:val="lv-LV"/>
        </w:rPr>
        <w:tab/>
      </w:r>
      <w:r w:rsidR="00236E04" w:rsidRPr="00793EB7">
        <w:rPr>
          <w:lang w:val="lv-LV"/>
        </w:rPr>
        <w:tab/>
      </w:r>
      <w:r w:rsidR="00236E04" w:rsidRPr="00793EB7">
        <w:rPr>
          <w:lang w:val="lv-LV"/>
        </w:rPr>
        <w:tab/>
      </w:r>
      <w:r w:rsidR="008D23B7" w:rsidRPr="00793EB7">
        <w:rPr>
          <w:lang w:val="lv-LV"/>
        </w:rPr>
        <w:t>D. Krīviņa</w:t>
      </w:r>
    </w:p>
    <w:p w14:paraId="7BB1D959" w14:textId="4EC33FA5" w:rsidR="00032777" w:rsidRPr="00793EB7" w:rsidRDefault="00032777" w:rsidP="00EA06E7">
      <w:pPr>
        <w:spacing w:after="240"/>
        <w:rPr>
          <w:lang w:val="lv-LV"/>
        </w:rPr>
      </w:pPr>
      <w:r w:rsidRPr="00793EB7">
        <w:rPr>
          <w:lang w:val="lv-LV"/>
        </w:rPr>
        <w:t>DPCP Attīstības departamenta vadītājas vietniece</w:t>
      </w:r>
      <w:r w:rsidRPr="00793EB7">
        <w:rPr>
          <w:lang w:val="lv-LV"/>
        </w:rPr>
        <w:tab/>
      </w:r>
      <w:r w:rsidRPr="00793EB7">
        <w:rPr>
          <w:lang w:val="lv-LV"/>
        </w:rPr>
        <w:tab/>
      </w:r>
      <w:r w:rsidRPr="00793EB7">
        <w:rPr>
          <w:lang w:val="lv-LV"/>
        </w:rPr>
        <w:tab/>
        <w:t>S.</w:t>
      </w:r>
      <w:r w:rsidR="00236E04" w:rsidRPr="00793EB7">
        <w:rPr>
          <w:lang w:val="lv-LV"/>
        </w:rPr>
        <w:t xml:space="preserve"> </w:t>
      </w:r>
      <w:r w:rsidRPr="00793EB7">
        <w:rPr>
          <w:lang w:val="lv-LV"/>
        </w:rPr>
        <w:t>Krapivina</w:t>
      </w:r>
    </w:p>
    <w:p w14:paraId="07F1D275" w14:textId="77777777" w:rsidR="006D2BE0" w:rsidRPr="00793EB7" w:rsidRDefault="006D2BE0" w:rsidP="00EA06E7">
      <w:pPr>
        <w:rPr>
          <w:lang w:val="lv-LV"/>
        </w:rPr>
      </w:pPr>
      <w:r w:rsidRPr="00793EB7">
        <w:rPr>
          <w:lang w:val="lv-LV"/>
        </w:rPr>
        <w:t xml:space="preserve">DPCP Attīstības departamenta </w:t>
      </w:r>
    </w:p>
    <w:p w14:paraId="5E2010F3" w14:textId="336D6B51" w:rsidR="006D2BE0" w:rsidRPr="00793EB7" w:rsidRDefault="006D2BE0" w:rsidP="00EA06E7">
      <w:pPr>
        <w:spacing w:after="240"/>
        <w:rPr>
          <w:lang w:val="lv-LV"/>
        </w:rPr>
      </w:pPr>
      <w:r w:rsidRPr="00793EB7">
        <w:rPr>
          <w:lang w:val="lv-LV"/>
        </w:rPr>
        <w:t>Investīciju un starptautisko sakaru nodaļas vadītāja</w:t>
      </w:r>
      <w:r w:rsidRPr="00793EB7">
        <w:rPr>
          <w:lang w:val="lv-LV"/>
        </w:rPr>
        <w:tab/>
      </w:r>
      <w:r w:rsidRPr="00793EB7">
        <w:rPr>
          <w:lang w:val="lv-LV"/>
        </w:rPr>
        <w:tab/>
      </w:r>
      <w:r w:rsidRPr="00793EB7">
        <w:rPr>
          <w:lang w:val="lv-LV"/>
        </w:rPr>
        <w:tab/>
        <w:t>O.</w:t>
      </w:r>
      <w:r w:rsidR="003B41D8" w:rsidRPr="00793EB7">
        <w:rPr>
          <w:lang w:val="lv-LV"/>
        </w:rPr>
        <w:t xml:space="preserve"> </w:t>
      </w:r>
      <w:r w:rsidRPr="00793EB7">
        <w:rPr>
          <w:lang w:val="lv-LV"/>
        </w:rPr>
        <w:t>Tolmačova</w:t>
      </w:r>
    </w:p>
    <w:p w14:paraId="5DE249F5" w14:textId="41292478" w:rsidR="00EA06E7" w:rsidRPr="00793EB7" w:rsidRDefault="00EA06E7" w:rsidP="00EA06E7">
      <w:pPr>
        <w:rPr>
          <w:lang w:val="lv-LV"/>
        </w:rPr>
      </w:pPr>
      <w:r w:rsidRPr="00793EB7">
        <w:rPr>
          <w:lang w:val="lv-LV"/>
        </w:rPr>
        <w:t>DPCP Attīstības departamenta</w:t>
      </w:r>
    </w:p>
    <w:p w14:paraId="6268DD5E" w14:textId="07BADC1E" w:rsidR="00EA06E7" w:rsidRPr="00793EB7" w:rsidRDefault="00EA06E7" w:rsidP="00EA06E7">
      <w:pPr>
        <w:spacing w:after="240"/>
        <w:rPr>
          <w:lang w:val="lv-LV"/>
        </w:rPr>
      </w:pPr>
      <w:r w:rsidRPr="00793EB7">
        <w:rPr>
          <w:lang w:val="lv-LV"/>
        </w:rPr>
        <w:t>Projektu nodaļas vadītāja</w:t>
      </w:r>
      <w:r w:rsidRPr="00793EB7">
        <w:rPr>
          <w:lang w:val="lv-LV"/>
        </w:rPr>
        <w:tab/>
      </w:r>
      <w:r w:rsidRPr="00793EB7">
        <w:rPr>
          <w:lang w:val="lv-LV"/>
        </w:rPr>
        <w:tab/>
      </w:r>
      <w:r w:rsidRPr="00793EB7">
        <w:rPr>
          <w:lang w:val="lv-LV"/>
        </w:rPr>
        <w:tab/>
      </w:r>
      <w:r w:rsidRPr="00793EB7">
        <w:rPr>
          <w:lang w:val="lv-LV"/>
        </w:rPr>
        <w:tab/>
      </w:r>
      <w:r w:rsidRPr="00793EB7">
        <w:rPr>
          <w:lang w:val="lv-LV"/>
        </w:rPr>
        <w:tab/>
      </w:r>
      <w:r w:rsidRPr="00793EB7">
        <w:rPr>
          <w:lang w:val="lv-LV"/>
        </w:rPr>
        <w:tab/>
        <w:t>D. Briška-Nikolajeva</w:t>
      </w:r>
    </w:p>
    <w:p w14:paraId="0F372CD9" w14:textId="269B2EA3" w:rsidR="006D2BE0" w:rsidRPr="00793EB7" w:rsidRDefault="006D2BE0" w:rsidP="00EA06E7">
      <w:pPr>
        <w:spacing w:after="240"/>
        <w:rPr>
          <w:lang w:val="lv-LV"/>
        </w:rPr>
      </w:pPr>
      <w:r w:rsidRPr="00793EB7">
        <w:rPr>
          <w:lang w:val="lv-LV"/>
        </w:rPr>
        <w:t>DPCP Attīst</w:t>
      </w:r>
      <w:r w:rsidR="00EA06E7" w:rsidRPr="00793EB7">
        <w:rPr>
          <w:lang w:val="lv-LV"/>
        </w:rPr>
        <w:t xml:space="preserve">ības departamenta juriste </w:t>
      </w:r>
      <w:r w:rsidR="00EA06E7" w:rsidRPr="00793EB7">
        <w:rPr>
          <w:lang w:val="lv-LV"/>
        </w:rPr>
        <w:tab/>
      </w:r>
      <w:r w:rsidR="00EA06E7" w:rsidRPr="00793EB7">
        <w:rPr>
          <w:lang w:val="lv-LV"/>
        </w:rPr>
        <w:tab/>
      </w:r>
      <w:r w:rsidR="00EA06E7" w:rsidRPr="00793EB7">
        <w:rPr>
          <w:lang w:val="lv-LV"/>
        </w:rPr>
        <w:tab/>
      </w:r>
      <w:r w:rsidR="00EA06E7" w:rsidRPr="00793EB7">
        <w:rPr>
          <w:lang w:val="lv-LV"/>
        </w:rPr>
        <w:tab/>
      </w:r>
      <w:r w:rsidRPr="00793EB7">
        <w:rPr>
          <w:lang w:val="lv-LV"/>
        </w:rPr>
        <w:t>I.</w:t>
      </w:r>
      <w:r w:rsidR="003B41D8" w:rsidRPr="00793EB7">
        <w:rPr>
          <w:lang w:val="lv-LV"/>
        </w:rPr>
        <w:t xml:space="preserve"> </w:t>
      </w:r>
      <w:r w:rsidRPr="00793EB7">
        <w:rPr>
          <w:lang w:val="lv-LV"/>
        </w:rPr>
        <w:t>Leikuma</w:t>
      </w:r>
    </w:p>
    <w:p w14:paraId="71730C97" w14:textId="65B6F437" w:rsidR="008D23B7" w:rsidRPr="00793EB7" w:rsidRDefault="008D23B7" w:rsidP="00EA06E7">
      <w:pPr>
        <w:spacing w:after="240"/>
        <w:rPr>
          <w:sz w:val="22"/>
          <w:szCs w:val="22"/>
          <w:lang w:val="lv-LV"/>
        </w:rPr>
      </w:pPr>
    </w:p>
    <w:p w14:paraId="36C3C975" w14:textId="1014616D" w:rsidR="008D23B7" w:rsidRPr="00793EB7" w:rsidRDefault="008D23B7">
      <w:pPr>
        <w:spacing w:after="160" w:line="259" w:lineRule="auto"/>
        <w:rPr>
          <w:sz w:val="22"/>
          <w:szCs w:val="22"/>
          <w:lang w:val="lv-LV"/>
        </w:rPr>
      </w:pPr>
      <w:r w:rsidRPr="00793EB7">
        <w:rPr>
          <w:sz w:val="22"/>
          <w:szCs w:val="22"/>
          <w:lang w:val="lv-LV"/>
        </w:rPr>
        <w:br w:type="page"/>
      </w:r>
    </w:p>
    <w:p w14:paraId="3F0D4502" w14:textId="1B87E2DB" w:rsidR="0029102F" w:rsidRPr="00793EB7" w:rsidRDefault="0029102F" w:rsidP="0029102F">
      <w:pPr>
        <w:spacing w:after="120"/>
        <w:jc w:val="right"/>
        <w:rPr>
          <w:bCs/>
          <w:sz w:val="20"/>
          <w:szCs w:val="22"/>
          <w:lang w:val="lv-LV" w:eastAsia="ar-SA"/>
        </w:rPr>
      </w:pPr>
      <w:r w:rsidRPr="00793EB7">
        <w:rPr>
          <w:bCs/>
          <w:sz w:val="20"/>
          <w:szCs w:val="22"/>
          <w:lang w:val="lv-LV" w:eastAsia="ar-SA"/>
        </w:rPr>
        <w:lastRenderedPageBreak/>
        <w:t>1. pielikums</w:t>
      </w:r>
    </w:p>
    <w:p w14:paraId="57692889" w14:textId="03426690" w:rsidR="008D23B7" w:rsidRPr="00793EB7" w:rsidRDefault="0029102F" w:rsidP="0029102F">
      <w:pPr>
        <w:jc w:val="center"/>
        <w:rPr>
          <w:b/>
          <w:bCs/>
          <w:szCs w:val="22"/>
          <w:lang w:val="lv-LV" w:eastAsia="ar-SA"/>
        </w:rPr>
      </w:pPr>
      <w:r w:rsidRPr="00793EB7">
        <w:rPr>
          <w:b/>
          <w:bCs/>
          <w:szCs w:val="22"/>
          <w:lang w:val="lv-LV" w:eastAsia="ar-SA"/>
        </w:rPr>
        <w:t xml:space="preserve">CENU APTAUJAS </w:t>
      </w:r>
      <w:r w:rsidR="008D23B7" w:rsidRPr="00793EB7">
        <w:rPr>
          <w:b/>
          <w:bCs/>
          <w:szCs w:val="22"/>
          <w:lang w:val="lv-LV" w:eastAsia="ar-SA"/>
        </w:rPr>
        <w:t xml:space="preserve">TEHNISKĀ SPECIFIKĀCIJA </w:t>
      </w:r>
    </w:p>
    <w:p w14:paraId="7844F359" w14:textId="77777777" w:rsidR="008D23B7" w:rsidRPr="00793EB7" w:rsidRDefault="008D23B7" w:rsidP="008D23B7">
      <w:pPr>
        <w:contextualSpacing/>
        <w:jc w:val="center"/>
        <w:rPr>
          <w:b/>
          <w:bCs/>
          <w:szCs w:val="22"/>
          <w:lang w:val="lv-LV" w:eastAsia="ar-SA"/>
        </w:rPr>
      </w:pPr>
      <w:r w:rsidRPr="00793EB7">
        <w:rPr>
          <w:b/>
          <w:bCs/>
          <w:szCs w:val="22"/>
          <w:lang w:val="lv-LV" w:eastAsia="ar-SA"/>
        </w:rPr>
        <w:t>“Transporta pakalpojumi projekta “Heritage.lv” vajadzībām”</w:t>
      </w:r>
    </w:p>
    <w:p w14:paraId="3C2011FB" w14:textId="77777777" w:rsidR="0029102F" w:rsidRPr="00793EB7" w:rsidRDefault="0029102F" w:rsidP="0029102F">
      <w:pPr>
        <w:jc w:val="center"/>
        <w:rPr>
          <w:b/>
          <w:color w:val="000000"/>
          <w:sz w:val="22"/>
          <w:szCs w:val="22"/>
          <w:lang w:val="lv-LV"/>
        </w:rPr>
      </w:pPr>
      <w:r w:rsidRPr="00793EB7">
        <w:rPr>
          <w:b/>
          <w:sz w:val="22"/>
          <w:szCs w:val="22"/>
          <w:lang w:val="lv-LV"/>
        </w:rPr>
        <w:t xml:space="preserve">Identifikācijas Nr. </w:t>
      </w:r>
      <w:r w:rsidRPr="00793EB7">
        <w:rPr>
          <w:b/>
          <w:color w:val="000000"/>
          <w:sz w:val="22"/>
          <w:szCs w:val="22"/>
          <w:lang w:val="lv-LV"/>
        </w:rPr>
        <w:t>DPCP 2023/22</w:t>
      </w:r>
    </w:p>
    <w:p w14:paraId="0E5C6603" w14:textId="77777777" w:rsidR="008D23B7" w:rsidRPr="00793EB7" w:rsidRDefault="008D23B7" w:rsidP="008D23B7">
      <w:pPr>
        <w:spacing w:line="259" w:lineRule="auto"/>
        <w:rPr>
          <w:rFonts w:eastAsia="Calibri"/>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821"/>
      </w:tblGrid>
      <w:tr w:rsidR="008D23B7" w:rsidRPr="00793EB7" w14:paraId="737F0056" w14:textId="77777777" w:rsidTr="00FF44B0">
        <w:tc>
          <w:tcPr>
            <w:tcW w:w="2263" w:type="dxa"/>
            <w:shd w:val="clear" w:color="auto" w:fill="auto"/>
          </w:tcPr>
          <w:p w14:paraId="09C2292E" w14:textId="77777777" w:rsidR="008D23B7" w:rsidRPr="00793EB7" w:rsidRDefault="008D23B7" w:rsidP="00FF44B0">
            <w:pPr>
              <w:rPr>
                <w:sz w:val="22"/>
                <w:szCs w:val="22"/>
                <w:lang w:val="lv-LV"/>
              </w:rPr>
            </w:pPr>
            <w:r w:rsidRPr="00793EB7">
              <w:rPr>
                <w:sz w:val="22"/>
                <w:szCs w:val="22"/>
                <w:lang w:val="lv-LV"/>
              </w:rPr>
              <w:t>1. Pasūtītie pakalpojumi:</w:t>
            </w:r>
          </w:p>
        </w:tc>
        <w:tc>
          <w:tcPr>
            <w:tcW w:w="6953" w:type="dxa"/>
            <w:shd w:val="clear" w:color="auto" w:fill="auto"/>
          </w:tcPr>
          <w:p w14:paraId="30AE1CBF" w14:textId="1352DF99" w:rsidR="00933B77" w:rsidRPr="00793EB7" w:rsidRDefault="00236E04" w:rsidP="00236E04">
            <w:pPr>
              <w:spacing w:after="120"/>
              <w:jc w:val="both"/>
              <w:rPr>
                <w:sz w:val="22"/>
                <w:szCs w:val="22"/>
                <w:lang w:val="lv-LV"/>
              </w:rPr>
            </w:pPr>
            <w:r w:rsidRPr="00793EB7">
              <w:rPr>
                <w:sz w:val="22"/>
                <w:szCs w:val="22"/>
                <w:lang w:val="lv-LV"/>
              </w:rPr>
              <w:t xml:space="preserve">A </w:t>
            </w:r>
            <w:r w:rsidR="00933B77" w:rsidRPr="00793EB7">
              <w:rPr>
                <w:sz w:val="22"/>
                <w:szCs w:val="22"/>
                <w:lang w:val="lv-LV"/>
              </w:rPr>
              <w:t xml:space="preserve">daļa: </w:t>
            </w:r>
            <w:r w:rsidR="008D23B7" w:rsidRPr="00793EB7">
              <w:rPr>
                <w:sz w:val="22"/>
                <w:szCs w:val="22"/>
                <w:lang w:val="lv-LV"/>
              </w:rPr>
              <w:t>Nodrošināt Daugavpils pilsētas delegācijas braucienu uz Starptautisko vēsturiskās rekonstrukcijas festivālu “Tautu kauja 1813” Leipcigā, Vācijā</w:t>
            </w:r>
            <w:r w:rsidR="00933B77" w:rsidRPr="00793EB7">
              <w:rPr>
                <w:sz w:val="22"/>
                <w:szCs w:val="22"/>
                <w:lang w:val="lv-LV"/>
              </w:rPr>
              <w:t xml:space="preserve"> projekta Nr. LVIII-060, Heritage.lv aktivitāšu nodrošināšanai;</w:t>
            </w:r>
          </w:p>
          <w:p w14:paraId="78B28401" w14:textId="7D557CB6" w:rsidR="008D23B7" w:rsidRPr="00793EB7" w:rsidRDefault="00236E04" w:rsidP="00236E04">
            <w:pPr>
              <w:spacing w:after="120"/>
              <w:jc w:val="both"/>
              <w:rPr>
                <w:sz w:val="22"/>
                <w:szCs w:val="22"/>
                <w:lang w:val="lv-LV"/>
              </w:rPr>
            </w:pPr>
            <w:r w:rsidRPr="00793EB7">
              <w:rPr>
                <w:sz w:val="22"/>
                <w:szCs w:val="22"/>
                <w:lang w:val="lv-LV"/>
              </w:rPr>
              <w:t>B</w:t>
            </w:r>
            <w:r w:rsidR="00933B77" w:rsidRPr="00793EB7">
              <w:rPr>
                <w:sz w:val="22"/>
                <w:szCs w:val="22"/>
                <w:lang w:val="lv-LV"/>
              </w:rPr>
              <w:t xml:space="preserve"> daļa: </w:t>
            </w:r>
            <w:r w:rsidR="008D23B7" w:rsidRPr="00793EB7">
              <w:rPr>
                <w:sz w:val="22"/>
                <w:szCs w:val="22"/>
                <w:lang w:val="lv-LV"/>
              </w:rPr>
              <w:t xml:space="preserve"> </w:t>
            </w:r>
            <w:r w:rsidR="00933B77" w:rsidRPr="00793EB7">
              <w:rPr>
                <w:sz w:val="22"/>
                <w:szCs w:val="22"/>
                <w:lang w:val="lv-LV"/>
              </w:rPr>
              <w:t>Nodrošināt Daugavpils pilsētas delegācijas braucienu</w:t>
            </w:r>
            <w:r w:rsidR="008D23B7" w:rsidRPr="00793EB7">
              <w:rPr>
                <w:sz w:val="22"/>
                <w:szCs w:val="22"/>
                <w:lang w:val="lv-LV"/>
              </w:rPr>
              <w:t xml:space="preserve"> uz Leģendu nakti Cesvaines pilī, Madonas novadā, Latvijā </w:t>
            </w:r>
            <w:r w:rsidR="0029102F" w:rsidRPr="00793EB7">
              <w:rPr>
                <w:sz w:val="22"/>
                <w:szCs w:val="22"/>
                <w:lang w:val="lv-LV"/>
              </w:rPr>
              <w:t>projekta Nr. LVIII-060, Heritage.lv aktivitāšu nodrošināšanai</w:t>
            </w:r>
            <w:r w:rsidR="008D23B7" w:rsidRPr="00793EB7">
              <w:rPr>
                <w:sz w:val="22"/>
                <w:szCs w:val="22"/>
                <w:lang w:val="lv-LV"/>
              </w:rPr>
              <w:t>.</w:t>
            </w:r>
          </w:p>
        </w:tc>
      </w:tr>
      <w:tr w:rsidR="008D23B7" w:rsidRPr="000F7A77" w14:paraId="77708C1B" w14:textId="77777777" w:rsidTr="00FF44B0">
        <w:tc>
          <w:tcPr>
            <w:tcW w:w="2263" w:type="dxa"/>
            <w:shd w:val="clear" w:color="auto" w:fill="auto"/>
          </w:tcPr>
          <w:p w14:paraId="6A3CEBAF" w14:textId="22919126" w:rsidR="008D23B7" w:rsidRPr="00793EB7" w:rsidRDefault="008D23B7" w:rsidP="00FF44B0">
            <w:pPr>
              <w:rPr>
                <w:sz w:val="22"/>
                <w:szCs w:val="22"/>
                <w:lang w:val="lv-LV"/>
              </w:rPr>
            </w:pPr>
            <w:r w:rsidRPr="00793EB7">
              <w:rPr>
                <w:sz w:val="22"/>
                <w:szCs w:val="22"/>
                <w:lang w:val="lv-LV"/>
              </w:rPr>
              <w:t>2. Pakalpojuma sniegšanas vieta un laiks, vispārīgie nosacījumi:</w:t>
            </w:r>
          </w:p>
        </w:tc>
        <w:tc>
          <w:tcPr>
            <w:tcW w:w="6953" w:type="dxa"/>
            <w:shd w:val="clear" w:color="auto" w:fill="auto"/>
          </w:tcPr>
          <w:p w14:paraId="3E2A8FEF" w14:textId="3CC6761B" w:rsidR="008D23B7" w:rsidRPr="00793EB7" w:rsidRDefault="0029102F" w:rsidP="00236E04">
            <w:pPr>
              <w:keepNext/>
              <w:jc w:val="both"/>
              <w:outlineLvl w:val="1"/>
              <w:rPr>
                <w:b/>
                <w:i/>
                <w:sz w:val="22"/>
                <w:szCs w:val="22"/>
                <w:lang w:val="lv-LV"/>
              </w:rPr>
            </w:pPr>
            <w:r w:rsidRPr="00793EB7">
              <w:rPr>
                <w:b/>
                <w:bCs/>
                <w:i/>
                <w:color w:val="000000"/>
                <w:sz w:val="22"/>
                <w:szCs w:val="22"/>
                <w:lang w:val="lv-LV"/>
              </w:rPr>
              <w:t xml:space="preserve">A </w:t>
            </w:r>
            <w:r w:rsidR="008D23B7" w:rsidRPr="00793EB7">
              <w:rPr>
                <w:b/>
                <w:bCs/>
                <w:i/>
                <w:color w:val="000000"/>
                <w:sz w:val="22"/>
                <w:szCs w:val="22"/>
                <w:lang w:val="lv-LV"/>
              </w:rPr>
              <w:t>daļa: b</w:t>
            </w:r>
            <w:r w:rsidR="008D23B7" w:rsidRPr="00793EB7">
              <w:rPr>
                <w:b/>
                <w:i/>
                <w:sz w:val="22"/>
                <w:szCs w:val="22"/>
                <w:lang w:val="lv-LV"/>
              </w:rPr>
              <w:t>rauciens uz Starptautisko vēsturiskās rekonstrukcijas festivālu “Tautu kauja 1813” Leipcigā, Vācijā</w:t>
            </w:r>
          </w:p>
          <w:p w14:paraId="01E0AB3B" w14:textId="77777777" w:rsidR="008D23B7" w:rsidRPr="00793EB7" w:rsidRDefault="008D23B7" w:rsidP="00236E04">
            <w:pPr>
              <w:keepNext/>
              <w:jc w:val="both"/>
              <w:outlineLvl w:val="1"/>
              <w:rPr>
                <w:b/>
                <w:bCs/>
                <w:i/>
                <w:color w:val="000000"/>
                <w:sz w:val="22"/>
                <w:szCs w:val="22"/>
                <w:lang w:val="lv-LV"/>
              </w:rPr>
            </w:pPr>
          </w:p>
          <w:p w14:paraId="23159D06" w14:textId="24ADB411" w:rsidR="008D23B7" w:rsidRPr="00793EB7" w:rsidRDefault="008D23B7" w:rsidP="00236E04">
            <w:pPr>
              <w:keepNext/>
              <w:jc w:val="both"/>
              <w:outlineLvl w:val="1"/>
              <w:rPr>
                <w:b/>
                <w:bCs/>
                <w:color w:val="000000"/>
                <w:sz w:val="22"/>
                <w:szCs w:val="22"/>
                <w:lang w:val="lv-LV"/>
              </w:rPr>
            </w:pPr>
            <w:r w:rsidRPr="00793EB7">
              <w:rPr>
                <w:b/>
                <w:bCs/>
                <w:color w:val="000000"/>
                <w:sz w:val="22"/>
                <w:szCs w:val="22"/>
                <w:lang w:val="lv-LV"/>
              </w:rPr>
              <w:t>Brauciena maršruts: Daugavpils – Leipciga (Vācija) – Daugavpils.</w:t>
            </w:r>
          </w:p>
          <w:p w14:paraId="36E1A3E1" w14:textId="6AA8CBBF" w:rsidR="0029102F" w:rsidRPr="00793EB7" w:rsidRDefault="0029102F" w:rsidP="00236E04">
            <w:pPr>
              <w:keepNext/>
              <w:jc w:val="both"/>
              <w:outlineLvl w:val="1"/>
              <w:rPr>
                <w:b/>
                <w:bCs/>
                <w:color w:val="000000"/>
                <w:sz w:val="22"/>
                <w:szCs w:val="22"/>
                <w:lang w:val="lv-LV"/>
              </w:rPr>
            </w:pPr>
            <w:r w:rsidRPr="00793EB7">
              <w:rPr>
                <w:b/>
                <w:bCs/>
                <w:color w:val="000000"/>
                <w:sz w:val="22"/>
                <w:szCs w:val="22"/>
                <w:lang w:val="lv-LV"/>
              </w:rPr>
              <w:t xml:space="preserve">Brauciena periods: 2023. gada 12. – 17. oktobris. </w:t>
            </w:r>
          </w:p>
          <w:p w14:paraId="0F35B791" w14:textId="77777777" w:rsidR="008D23B7" w:rsidRPr="00793EB7" w:rsidRDefault="008D23B7" w:rsidP="00236E04">
            <w:pPr>
              <w:jc w:val="both"/>
              <w:rPr>
                <w:sz w:val="22"/>
                <w:szCs w:val="22"/>
                <w:lang w:val="lv-LV"/>
              </w:rPr>
            </w:pPr>
            <w:r w:rsidRPr="00793EB7">
              <w:rPr>
                <w:sz w:val="22"/>
                <w:szCs w:val="22"/>
                <w:lang w:val="lv-LV"/>
              </w:rPr>
              <w:t xml:space="preserve">6 (sešu) dienu brauciens dalībnieku grupai vismaz 15 (piecpadsmit) cilvēku sastāvā ar bagāžu. </w:t>
            </w:r>
          </w:p>
          <w:p w14:paraId="1ACFEBA0" w14:textId="77777777" w:rsidR="008D23B7" w:rsidRPr="00793EB7" w:rsidRDefault="008D23B7" w:rsidP="00236E04">
            <w:pPr>
              <w:jc w:val="both"/>
              <w:rPr>
                <w:b/>
                <w:sz w:val="22"/>
                <w:szCs w:val="22"/>
                <w:lang w:val="lv-LV"/>
              </w:rPr>
            </w:pPr>
            <w:r w:rsidRPr="00793EB7">
              <w:rPr>
                <w:b/>
                <w:sz w:val="22"/>
                <w:szCs w:val="22"/>
                <w:lang w:val="lv-LV"/>
              </w:rPr>
              <w:t>Brauciena plāns:</w:t>
            </w:r>
          </w:p>
          <w:p w14:paraId="358F2A93" w14:textId="7680552D" w:rsidR="008D23B7" w:rsidRPr="00793EB7" w:rsidRDefault="008D23B7" w:rsidP="00236E04">
            <w:pPr>
              <w:spacing w:after="120"/>
              <w:jc w:val="both"/>
              <w:rPr>
                <w:sz w:val="22"/>
                <w:szCs w:val="22"/>
                <w:lang w:val="lv-LV"/>
              </w:rPr>
            </w:pPr>
            <w:r w:rsidRPr="00793EB7">
              <w:rPr>
                <w:sz w:val="22"/>
                <w:szCs w:val="22"/>
                <w:lang w:val="lv-LV"/>
              </w:rPr>
              <w:t xml:space="preserve">1. diena, 12.10.2023. Daugavpils – Lodza (Polija), </w:t>
            </w:r>
            <w:r w:rsidR="004561A6" w:rsidRPr="00793EB7">
              <w:rPr>
                <w:sz w:val="22"/>
                <w:szCs w:val="22"/>
                <w:lang w:val="lv-LV"/>
              </w:rPr>
              <w:t xml:space="preserve">aptuveni </w:t>
            </w:r>
            <w:r w:rsidRPr="00793EB7">
              <w:rPr>
                <w:sz w:val="22"/>
                <w:szCs w:val="22"/>
                <w:lang w:val="lv-LV"/>
              </w:rPr>
              <w:t>740 km. Nakšņošana viesnīcā “Hotel Mazowiecki” (</w:t>
            </w:r>
            <w:hyperlink r:id="rId10" w:history="1">
              <w:r w:rsidRPr="00793EB7">
                <w:rPr>
                  <w:rStyle w:val="Hyperlink"/>
                  <w:sz w:val="22"/>
                  <w:szCs w:val="22"/>
                  <w:lang w:val="lv-LV"/>
                </w:rPr>
                <w:t>www.hotelmazowiecki.com</w:t>
              </w:r>
            </w:hyperlink>
            <w:r w:rsidRPr="00793EB7">
              <w:rPr>
                <w:sz w:val="22"/>
                <w:szCs w:val="22"/>
                <w:lang w:val="lv-LV"/>
              </w:rPr>
              <w:t>)</w:t>
            </w:r>
          </w:p>
          <w:p w14:paraId="50610DE3" w14:textId="5989FB64" w:rsidR="008D23B7" w:rsidRPr="00793EB7" w:rsidRDefault="008D23B7" w:rsidP="00236E04">
            <w:pPr>
              <w:spacing w:after="120"/>
              <w:jc w:val="both"/>
              <w:rPr>
                <w:sz w:val="22"/>
                <w:szCs w:val="22"/>
                <w:lang w:val="lv-LV"/>
              </w:rPr>
            </w:pPr>
            <w:r w:rsidRPr="00793EB7">
              <w:rPr>
                <w:sz w:val="22"/>
                <w:szCs w:val="22"/>
                <w:lang w:val="lv-LV"/>
              </w:rPr>
              <w:t xml:space="preserve">2. diena, 13.10.2023. Lodza (Polija) – Leipciga (Vācija), </w:t>
            </w:r>
            <w:r w:rsidR="004561A6" w:rsidRPr="00793EB7">
              <w:rPr>
                <w:sz w:val="22"/>
                <w:szCs w:val="22"/>
                <w:lang w:val="lv-LV"/>
              </w:rPr>
              <w:t xml:space="preserve">aptuveni </w:t>
            </w:r>
            <w:r w:rsidRPr="00793EB7">
              <w:rPr>
                <w:sz w:val="22"/>
                <w:szCs w:val="22"/>
                <w:lang w:val="lv-LV"/>
              </w:rPr>
              <w:t>590 km. Izmitināšana viesnīcā “Atlanta Hotel Leipzig” (</w:t>
            </w:r>
            <w:hyperlink r:id="rId11" w:history="1">
              <w:r w:rsidRPr="00793EB7">
                <w:rPr>
                  <w:rStyle w:val="Hyperlink"/>
                  <w:sz w:val="22"/>
                  <w:szCs w:val="22"/>
                  <w:lang w:val="lv-LV"/>
                </w:rPr>
                <w:t>www.atlanta-hotel.de</w:t>
              </w:r>
            </w:hyperlink>
            <w:r w:rsidRPr="00793EB7">
              <w:rPr>
                <w:sz w:val="22"/>
                <w:szCs w:val="22"/>
                <w:lang w:val="lv-LV"/>
              </w:rPr>
              <w:t>).</w:t>
            </w:r>
          </w:p>
          <w:p w14:paraId="365E980E" w14:textId="29EB1D47" w:rsidR="008D23B7" w:rsidRPr="00793EB7" w:rsidRDefault="008D23B7" w:rsidP="00236E04">
            <w:pPr>
              <w:spacing w:after="120"/>
              <w:jc w:val="both"/>
              <w:rPr>
                <w:sz w:val="22"/>
                <w:szCs w:val="22"/>
                <w:lang w:val="lv-LV"/>
              </w:rPr>
            </w:pPr>
            <w:r w:rsidRPr="00793EB7">
              <w:rPr>
                <w:sz w:val="22"/>
                <w:szCs w:val="22"/>
                <w:lang w:val="lv-LV"/>
              </w:rPr>
              <w:t>Papildus brauciens Leipcigā: viesnīca – Tautu kaujas piemineklis (Völkerschlachtdenkmal) – viesnīca (</w:t>
            </w:r>
            <w:r w:rsidR="004561A6" w:rsidRPr="00793EB7">
              <w:rPr>
                <w:sz w:val="22"/>
                <w:szCs w:val="22"/>
                <w:lang w:val="lv-LV"/>
              </w:rPr>
              <w:t xml:space="preserve">aptuveni </w:t>
            </w:r>
            <w:r w:rsidRPr="00793EB7">
              <w:rPr>
                <w:sz w:val="22"/>
                <w:szCs w:val="22"/>
                <w:lang w:val="lv-LV"/>
              </w:rPr>
              <w:t>10 km); viesnīca – Dölitz Torhaus – viesnīca (</w:t>
            </w:r>
            <w:r w:rsidR="004561A6" w:rsidRPr="00793EB7">
              <w:rPr>
                <w:sz w:val="22"/>
                <w:szCs w:val="22"/>
                <w:lang w:val="lv-LV"/>
              </w:rPr>
              <w:t xml:space="preserve">aptuveni </w:t>
            </w:r>
            <w:r w:rsidRPr="00793EB7">
              <w:rPr>
                <w:sz w:val="22"/>
                <w:szCs w:val="22"/>
                <w:lang w:val="lv-LV"/>
              </w:rPr>
              <w:t>8 km).</w:t>
            </w:r>
          </w:p>
          <w:p w14:paraId="65FC1BB6" w14:textId="3DDE1D86" w:rsidR="008D23B7" w:rsidRPr="00793EB7" w:rsidRDefault="008D23B7" w:rsidP="00236E04">
            <w:pPr>
              <w:spacing w:after="120"/>
              <w:jc w:val="both"/>
              <w:rPr>
                <w:sz w:val="22"/>
                <w:szCs w:val="22"/>
                <w:lang w:val="lv-LV"/>
              </w:rPr>
            </w:pPr>
            <w:r w:rsidRPr="00793EB7">
              <w:rPr>
                <w:sz w:val="22"/>
                <w:szCs w:val="22"/>
                <w:lang w:val="lv-LV"/>
              </w:rPr>
              <w:t>3. diena, 14.10.2023. Papildus braucieni Leipcigā: viesnīca – Dölitz Torhaus (</w:t>
            </w:r>
            <w:r w:rsidR="004561A6" w:rsidRPr="00793EB7">
              <w:rPr>
                <w:sz w:val="22"/>
                <w:szCs w:val="22"/>
                <w:lang w:val="lv-LV"/>
              </w:rPr>
              <w:t xml:space="preserve">aptuveni </w:t>
            </w:r>
            <w:r w:rsidRPr="00793EB7">
              <w:rPr>
                <w:sz w:val="22"/>
                <w:szCs w:val="22"/>
                <w:lang w:val="lv-LV"/>
              </w:rPr>
              <w:t>4 km); Dölitz Torhaus – Liebertwolkwitz (</w:t>
            </w:r>
            <w:r w:rsidR="004561A6" w:rsidRPr="00793EB7">
              <w:rPr>
                <w:sz w:val="22"/>
                <w:szCs w:val="22"/>
                <w:lang w:val="lv-LV"/>
              </w:rPr>
              <w:t xml:space="preserve">aptuveni </w:t>
            </w:r>
            <w:r w:rsidRPr="00793EB7">
              <w:rPr>
                <w:sz w:val="22"/>
                <w:szCs w:val="22"/>
                <w:lang w:val="lv-LV"/>
              </w:rPr>
              <w:t>7 km); Liebertwolkwitz – Markkleeberg Torhaus (</w:t>
            </w:r>
            <w:r w:rsidR="004561A6" w:rsidRPr="00793EB7">
              <w:rPr>
                <w:sz w:val="22"/>
                <w:szCs w:val="22"/>
                <w:lang w:val="lv-LV"/>
              </w:rPr>
              <w:t xml:space="preserve">aptuveni </w:t>
            </w:r>
            <w:r w:rsidRPr="00793EB7">
              <w:rPr>
                <w:sz w:val="22"/>
                <w:szCs w:val="22"/>
                <w:lang w:val="lv-LV"/>
              </w:rPr>
              <w:t>7 km);  Markkleeberg Torhaus – viesnīca (</w:t>
            </w:r>
            <w:r w:rsidR="004561A6" w:rsidRPr="00793EB7">
              <w:rPr>
                <w:sz w:val="22"/>
                <w:szCs w:val="22"/>
                <w:lang w:val="lv-LV"/>
              </w:rPr>
              <w:t xml:space="preserve">aptuveni </w:t>
            </w:r>
            <w:r w:rsidRPr="00793EB7">
              <w:rPr>
                <w:sz w:val="22"/>
                <w:szCs w:val="22"/>
                <w:lang w:val="lv-LV"/>
              </w:rPr>
              <w:t>4 km).</w:t>
            </w:r>
          </w:p>
          <w:p w14:paraId="13C01207" w14:textId="6A893260" w:rsidR="008D23B7" w:rsidRPr="00793EB7" w:rsidRDefault="008D23B7" w:rsidP="00236E04">
            <w:pPr>
              <w:spacing w:after="120"/>
              <w:jc w:val="both"/>
              <w:rPr>
                <w:sz w:val="22"/>
                <w:szCs w:val="22"/>
                <w:lang w:val="lv-LV"/>
              </w:rPr>
            </w:pPr>
            <w:r w:rsidRPr="00793EB7">
              <w:rPr>
                <w:sz w:val="22"/>
                <w:szCs w:val="22"/>
                <w:lang w:val="lv-LV"/>
              </w:rPr>
              <w:t>4. diena, 15.10.2023. Papildus brauciens Leipcigā: viesnīca – pilsētas centrs – viesnīca (</w:t>
            </w:r>
            <w:r w:rsidR="004561A6" w:rsidRPr="00793EB7">
              <w:rPr>
                <w:sz w:val="22"/>
                <w:szCs w:val="22"/>
                <w:lang w:val="lv-LV"/>
              </w:rPr>
              <w:t xml:space="preserve">aptuveni </w:t>
            </w:r>
            <w:r w:rsidRPr="00793EB7">
              <w:rPr>
                <w:sz w:val="22"/>
                <w:szCs w:val="22"/>
                <w:lang w:val="lv-LV"/>
              </w:rPr>
              <w:t>24 km)</w:t>
            </w:r>
          </w:p>
          <w:p w14:paraId="4A804227" w14:textId="3F09EFF6" w:rsidR="008D23B7" w:rsidRPr="00793EB7" w:rsidRDefault="008D23B7" w:rsidP="00236E04">
            <w:pPr>
              <w:spacing w:after="120"/>
              <w:jc w:val="both"/>
              <w:rPr>
                <w:sz w:val="22"/>
                <w:szCs w:val="22"/>
                <w:lang w:val="lv-LV"/>
              </w:rPr>
            </w:pPr>
            <w:r w:rsidRPr="00793EB7">
              <w:rPr>
                <w:sz w:val="22"/>
                <w:szCs w:val="22"/>
                <w:lang w:val="lv-LV"/>
              </w:rPr>
              <w:t xml:space="preserve">5. diena, 16.10.2023. Leipciga (Vācija) – Varšava (Polija), </w:t>
            </w:r>
            <w:r w:rsidR="004561A6" w:rsidRPr="00793EB7">
              <w:rPr>
                <w:sz w:val="22"/>
                <w:szCs w:val="22"/>
                <w:lang w:val="lv-LV"/>
              </w:rPr>
              <w:t xml:space="preserve">aptuveni </w:t>
            </w:r>
            <w:r w:rsidRPr="00793EB7">
              <w:rPr>
                <w:sz w:val="22"/>
                <w:szCs w:val="22"/>
                <w:lang w:val="lv-LV"/>
              </w:rPr>
              <w:t>725 km. Nakšņošana viesnīcā “Hotel Hetman” (</w:t>
            </w:r>
            <w:hyperlink r:id="rId12" w:history="1">
              <w:r w:rsidRPr="00793EB7">
                <w:rPr>
                  <w:rStyle w:val="Hyperlink"/>
                  <w:sz w:val="22"/>
                  <w:szCs w:val="22"/>
                  <w:lang w:val="lv-LV"/>
                </w:rPr>
                <w:t>www.hotelhetman.pl</w:t>
              </w:r>
            </w:hyperlink>
            <w:r w:rsidRPr="00793EB7">
              <w:rPr>
                <w:sz w:val="22"/>
                <w:szCs w:val="22"/>
                <w:lang w:val="lv-LV"/>
              </w:rPr>
              <w:t>).</w:t>
            </w:r>
          </w:p>
          <w:p w14:paraId="230DED48" w14:textId="338B7CA7" w:rsidR="008D23B7" w:rsidRPr="00793EB7" w:rsidRDefault="008D23B7" w:rsidP="00236E04">
            <w:pPr>
              <w:jc w:val="both"/>
              <w:rPr>
                <w:sz w:val="22"/>
                <w:szCs w:val="22"/>
                <w:lang w:val="lv-LV"/>
              </w:rPr>
            </w:pPr>
            <w:r w:rsidRPr="00793EB7">
              <w:rPr>
                <w:sz w:val="22"/>
                <w:szCs w:val="22"/>
                <w:lang w:val="lv-LV"/>
              </w:rPr>
              <w:t xml:space="preserve">6. diena, 17.10.2023. Varšava – Modlinas cietoksnis, Novi Dvora Mazovecka (Polija), </w:t>
            </w:r>
            <w:r w:rsidR="004561A6" w:rsidRPr="00793EB7">
              <w:rPr>
                <w:sz w:val="22"/>
                <w:szCs w:val="22"/>
                <w:lang w:val="lv-LV"/>
              </w:rPr>
              <w:t xml:space="preserve">aptuveni </w:t>
            </w:r>
            <w:r w:rsidRPr="00793EB7">
              <w:rPr>
                <w:sz w:val="22"/>
                <w:szCs w:val="22"/>
                <w:lang w:val="lv-LV"/>
              </w:rPr>
              <w:t>40 km.</w:t>
            </w:r>
            <w:r w:rsidR="00933B77" w:rsidRPr="00793EB7">
              <w:rPr>
                <w:sz w:val="22"/>
                <w:szCs w:val="22"/>
                <w:lang w:val="lv-LV"/>
              </w:rPr>
              <w:t xml:space="preserve"> </w:t>
            </w:r>
            <w:r w:rsidRPr="00793EB7">
              <w:rPr>
                <w:sz w:val="22"/>
                <w:szCs w:val="22"/>
                <w:lang w:val="lv-LV"/>
              </w:rPr>
              <w:t xml:space="preserve">Novi Dvora Mazovecka (Polija) – Daugavpils (Latvija), </w:t>
            </w:r>
            <w:r w:rsidR="004561A6" w:rsidRPr="00793EB7">
              <w:rPr>
                <w:sz w:val="22"/>
                <w:szCs w:val="22"/>
                <w:lang w:val="lv-LV"/>
              </w:rPr>
              <w:t xml:space="preserve">aptuveni </w:t>
            </w:r>
            <w:r w:rsidRPr="00793EB7">
              <w:rPr>
                <w:sz w:val="22"/>
                <w:szCs w:val="22"/>
                <w:lang w:val="lv-LV"/>
              </w:rPr>
              <w:t>640 km.</w:t>
            </w:r>
          </w:p>
          <w:p w14:paraId="6854B068" w14:textId="77777777" w:rsidR="008D23B7" w:rsidRPr="00793EB7" w:rsidRDefault="008D23B7" w:rsidP="00236E04">
            <w:pPr>
              <w:jc w:val="both"/>
              <w:rPr>
                <w:sz w:val="22"/>
                <w:szCs w:val="22"/>
                <w:lang w:val="lv-LV"/>
              </w:rPr>
            </w:pPr>
          </w:p>
          <w:p w14:paraId="14006A0A" w14:textId="0EF0D2E2" w:rsidR="008D23B7" w:rsidRPr="00793EB7" w:rsidRDefault="0029102F" w:rsidP="00236E04">
            <w:pPr>
              <w:keepNext/>
              <w:jc w:val="both"/>
              <w:outlineLvl w:val="1"/>
              <w:rPr>
                <w:b/>
                <w:i/>
                <w:sz w:val="22"/>
                <w:szCs w:val="22"/>
                <w:lang w:val="lv-LV"/>
              </w:rPr>
            </w:pPr>
            <w:r w:rsidRPr="00793EB7">
              <w:rPr>
                <w:b/>
                <w:bCs/>
                <w:i/>
                <w:color w:val="000000"/>
                <w:sz w:val="22"/>
                <w:szCs w:val="22"/>
                <w:lang w:val="lv-LV"/>
              </w:rPr>
              <w:t xml:space="preserve">B </w:t>
            </w:r>
            <w:r w:rsidR="008D23B7" w:rsidRPr="00793EB7">
              <w:rPr>
                <w:b/>
                <w:bCs/>
                <w:i/>
                <w:color w:val="000000"/>
                <w:sz w:val="22"/>
                <w:szCs w:val="22"/>
                <w:lang w:val="lv-LV"/>
              </w:rPr>
              <w:t>daļa: b</w:t>
            </w:r>
            <w:r w:rsidR="008D23B7" w:rsidRPr="00793EB7">
              <w:rPr>
                <w:b/>
                <w:i/>
                <w:sz w:val="22"/>
                <w:szCs w:val="22"/>
                <w:lang w:val="lv-LV"/>
              </w:rPr>
              <w:t>rauciens uz Leģendu nakti Cesvaines pilī, Madonas novadā, Latvijā</w:t>
            </w:r>
          </w:p>
          <w:p w14:paraId="6EF0B674" w14:textId="77777777" w:rsidR="008D23B7" w:rsidRPr="00793EB7" w:rsidRDefault="008D23B7" w:rsidP="00236E04">
            <w:pPr>
              <w:keepNext/>
              <w:jc w:val="both"/>
              <w:outlineLvl w:val="1"/>
              <w:rPr>
                <w:b/>
                <w:bCs/>
                <w:i/>
                <w:color w:val="000000"/>
                <w:sz w:val="22"/>
                <w:szCs w:val="22"/>
                <w:lang w:val="lv-LV"/>
              </w:rPr>
            </w:pPr>
          </w:p>
          <w:p w14:paraId="23948285" w14:textId="7ACA2115" w:rsidR="008D23B7" w:rsidRPr="00793EB7" w:rsidRDefault="008D23B7" w:rsidP="00236E04">
            <w:pPr>
              <w:keepNext/>
              <w:jc w:val="both"/>
              <w:outlineLvl w:val="1"/>
              <w:rPr>
                <w:b/>
                <w:bCs/>
                <w:color w:val="000000"/>
                <w:sz w:val="22"/>
                <w:szCs w:val="22"/>
                <w:lang w:val="lv-LV"/>
              </w:rPr>
            </w:pPr>
            <w:r w:rsidRPr="00793EB7">
              <w:rPr>
                <w:b/>
                <w:bCs/>
                <w:color w:val="000000"/>
                <w:sz w:val="22"/>
                <w:szCs w:val="22"/>
                <w:lang w:val="lv-LV"/>
              </w:rPr>
              <w:t xml:space="preserve">Brauciena maršruts: Daugavpils – </w:t>
            </w:r>
            <w:r w:rsidR="00236E04" w:rsidRPr="00793EB7">
              <w:rPr>
                <w:b/>
                <w:bCs/>
                <w:color w:val="000000"/>
                <w:sz w:val="22"/>
                <w:szCs w:val="22"/>
                <w:lang w:val="lv-LV"/>
              </w:rPr>
              <w:t xml:space="preserve">Madona – </w:t>
            </w:r>
            <w:r w:rsidRPr="00793EB7">
              <w:rPr>
                <w:b/>
                <w:bCs/>
                <w:color w:val="000000"/>
                <w:sz w:val="22"/>
                <w:szCs w:val="22"/>
                <w:lang w:val="lv-LV"/>
              </w:rPr>
              <w:t>Cesvaine – Madona – Daugavpils.</w:t>
            </w:r>
          </w:p>
          <w:p w14:paraId="07DAE75B" w14:textId="42B119CF" w:rsidR="0029102F" w:rsidRPr="00793EB7" w:rsidRDefault="0029102F" w:rsidP="00236E04">
            <w:pPr>
              <w:keepNext/>
              <w:jc w:val="both"/>
              <w:outlineLvl w:val="1"/>
              <w:rPr>
                <w:b/>
                <w:bCs/>
                <w:color w:val="000000"/>
                <w:sz w:val="22"/>
                <w:szCs w:val="22"/>
                <w:lang w:val="lv-LV"/>
              </w:rPr>
            </w:pPr>
            <w:r w:rsidRPr="00793EB7">
              <w:rPr>
                <w:b/>
                <w:bCs/>
                <w:color w:val="000000"/>
                <w:sz w:val="22"/>
                <w:szCs w:val="22"/>
                <w:lang w:val="lv-LV"/>
              </w:rPr>
              <w:t xml:space="preserve">Brauciena periods: 2023. gada 28. un 29. oktobris. </w:t>
            </w:r>
          </w:p>
          <w:p w14:paraId="135FDDE5" w14:textId="77777777" w:rsidR="008D23B7" w:rsidRPr="00793EB7" w:rsidRDefault="008D23B7" w:rsidP="00236E04">
            <w:pPr>
              <w:jc w:val="both"/>
              <w:rPr>
                <w:sz w:val="22"/>
                <w:szCs w:val="22"/>
                <w:lang w:val="lv-LV"/>
              </w:rPr>
            </w:pPr>
            <w:r w:rsidRPr="00793EB7">
              <w:rPr>
                <w:sz w:val="22"/>
                <w:szCs w:val="22"/>
                <w:lang w:val="lv-LV"/>
              </w:rPr>
              <w:t xml:space="preserve">2 (divu) dienu brauciens dalībnieku grupai 20 (divdesmit) cilvēku sastāvā. </w:t>
            </w:r>
          </w:p>
          <w:p w14:paraId="5FD048CC" w14:textId="77777777" w:rsidR="008D23B7" w:rsidRPr="00793EB7" w:rsidRDefault="008D23B7" w:rsidP="00236E04">
            <w:pPr>
              <w:jc w:val="both"/>
              <w:rPr>
                <w:b/>
                <w:sz w:val="22"/>
                <w:szCs w:val="22"/>
                <w:lang w:val="lv-LV"/>
              </w:rPr>
            </w:pPr>
            <w:r w:rsidRPr="00793EB7">
              <w:rPr>
                <w:b/>
                <w:sz w:val="22"/>
                <w:szCs w:val="22"/>
                <w:lang w:val="lv-LV"/>
              </w:rPr>
              <w:t>Brauciena plāns:</w:t>
            </w:r>
          </w:p>
          <w:p w14:paraId="54859333" w14:textId="34BE133E" w:rsidR="008D23B7" w:rsidRPr="00793EB7" w:rsidRDefault="008D23B7" w:rsidP="00236E04">
            <w:pPr>
              <w:spacing w:after="120"/>
              <w:jc w:val="both"/>
              <w:rPr>
                <w:sz w:val="22"/>
                <w:szCs w:val="22"/>
                <w:lang w:val="lv-LV"/>
              </w:rPr>
            </w:pPr>
            <w:r w:rsidRPr="00793EB7">
              <w:rPr>
                <w:sz w:val="22"/>
                <w:szCs w:val="22"/>
                <w:lang w:val="lv-LV"/>
              </w:rPr>
              <w:t xml:space="preserve">1. diena, 28.10.2023. Daugavpils – Madona – Cesvaine, </w:t>
            </w:r>
            <w:r w:rsidR="004561A6" w:rsidRPr="00793EB7">
              <w:rPr>
                <w:sz w:val="22"/>
                <w:szCs w:val="22"/>
                <w:lang w:val="lv-LV"/>
              </w:rPr>
              <w:t xml:space="preserve">aptuveni </w:t>
            </w:r>
            <w:r w:rsidRPr="00793EB7">
              <w:rPr>
                <w:sz w:val="22"/>
                <w:szCs w:val="22"/>
                <w:lang w:val="lv-LV"/>
              </w:rPr>
              <w:t xml:space="preserve">165 km. Cesvaine – Madona, </w:t>
            </w:r>
            <w:r w:rsidR="004561A6" w:rsidRPr="00793EB7">
              <w:rPr>
                <w:sz w:val="22"/>
                <w:szCs w:val="22"/>
                <w:lang w:val="lv-LV"/>
              </w:rPr>
              <w:t xml:space="preserve">aptuveni </w:t>
            </w:r>
            <w:r w:rsidRPr="00793EB7">
              <w:rPr>
                <w:sz w:val="22"/>
                <w:szCs w:val="22"/>
                <w:lang w:val="lv-LV"/>
              </w:rPr>
              <w:t xml:space="preserve">20 km. Nakšņošana </w:t>
            </w:r>
            <w:r w:rsidR="00322649" w:rsidRPr="00793EB7">
              <w:rPr>
                <w:sz w:val="22"/>
                <w:szCs w:val="22"/>
                <w:lang w:val="lv-LV"/>
              </w:rPr>
              <w:t>viesnīcā Madonas pilsētā</w:t>
            </w:r>
            <w:r w:rsidRPr="00793EB7">
              <w:rPr>
                <w:sz w:val="22"/>
                <w:szCs w:val="22"/>
                <w:lang w:val="lv-LV"/>
              </w:rPr>
              <w:t>.</w:t>
            </w:r>
          </w:p>
          <w:p w14:paraId="236CE43F" w14:textId="7D127AC8" w:rsidR="008D23B7" w:rsidRPr="00793EB7" w:rsidRDefault="008D23B7" w:rsidP="00236E04">
            <w:pPr>
              <w:jc w:val="both"/>
              <w:rPr>
                <w:sz w:val="22"/>
                <w:szCs w:val="22"/>
                <w:lang w:val="lv-LV"/>
              </w:rPr>
            </w:pPr>
            <w:r w:rsidRPr="00793EB7">
              <w:rPr>
                <w:sz w:val="22"/>
                <w:szCs w:val="22"/>
                <w:lang w:val="lv-LV"/>
              </w:rPr>
              <w:t>2. diena, 29.10.2023. Madona –</w:t>
            </w:r>
            <w:r w:rsidR="00322649" w:rsidRPr="00793EB7">
              <w:rPr>
                <w:sz w:val="22"/>
                <w:szCs w:val="22"/>
                <w:lang w:val="lv-LV"/>
              </w:rPr>
              <w:t xml:space="preserve"> </w:t>
            </w:r>
            <w:r w:rsidRPr="00793EB7">
              <w:rPr>
                <w:sz w:val="22"/>
                <w:szCs w:val="22"/>
                <w:lang w:val="lv-LV"/>
              </w:rPr>
              <w:t xml:space="preserve">Daugavpils, </w:t>
            </w:r>
            <w:r w:rsidR="004561A6" w:rsidRPr="00793EB7">
              <w:rPr>
                <w:sz w:val="22"/>
                <w:szCs w:val="22"/>
                <w:lang w:val="lv-LV"/>
              </w:rPr>
              <w:t xml:space="preserve">aptuveni </w:t>
            </w:r>
            <w:r w:rsidR="00322649" w:rsidRPr="00793EB7">
              <w:rPr>
                <w:sz w:val="22"/>
                <w:szCs w:val="22"/>
                <w:lang w:val="lv-LV"/>
              </w:rPr>
              <w:t>150</w:t>
            </w:r>
            <w:r w:rsidRPr="00793EB7">
              <w:rPr>
                <w:sz w:val="22"/>
                <w:szCs w:val="22"/>
                <w:lang w:val="lv-LV"/>
              </w:rPr>
              <w:t xml:space="preserve"> km.</w:t>
            </w:r>
          </w:p>
          <w:p w14:paraId="237CFAC3" w14:textId="77777777" w:rsidR="008D23B7" w:rsidRPr="00793EB7" w:rsidRDefault="008D23B7" w:rsidP="00FF44B0">
            <w:pPr>
              <w:jc w:val="center"/>
              <w:rPr>
                <w:i/>
                <w:iCs/>
                <w:sz w:val="22"/>
                <w:szCs w:val="22"/>
                <w:u w:val="single"/>
                <w:lang w:val="lv-LV"/>
              </w:rPr>
            </w:pPr>
          </w:p>
          <w:p w14:paraId="0CACD552" w14:textId="77777777" w:rsidR="008D23B7" w:rsidRPr="00793EB7" w:rsidRDefault="008D23B7" w:rsidP="0029102F">
            <w:pPr>
              <w:spacing w:after="120"/>
              <w:jc w:val="center"/>
              <w:rPr>
                <w:b/>
                <w:i/>
                <w:iCs/>
                <w:sz w:val="22"/>
                <w:szCs w:val="22"/>
                <w:lang w:val="lv-LV"/>
              </w:rPr>
            </w:pPr>
            <w:r w:rsidRPr="00793EB7">
              <w:rPr>
                <w:b/>
                <w:i/>
                <w:iCs/>
                <w:sz w:val="22"/>
                <w:szCs w:val="22"/>
                <w:lang w:val="lv-LV"/>
              </w:rPr>
              <w:t>Vispārīgie nosacījumi:</w:t>
            </w:r>
          </w:p>
          <w:p w14:paraId="5D807365" w14:textId="28829D26" w:rsidR="008D23B7" w:rsidRPr="00793EB7" w:rsidRDefault="008D23B7" w:rsidP="00236E04">
            <w:pPr>
              <w:pStyle w:val="ListParagraph"/>
              <w:numPr>
                <w:ilvl w:val="0"/>
                <w:numId w:val="23"/>
              </w:numPr>
              <w:spacing w:after="120"/>
              <w:ind w:left="301" w:hanging="301"/>
              <w:contextualSpacing w:val="0"/>
              <w:jc w:val="both"/>
              <w:rPr>
                <w:color w:val="000000"/>
                <w:sz w:val="22"/>
                <w:szCs w:val="22"/>
                <w:lang w:val="lv-LV"/>
              </w:rPr>
            </w:pPr>
            <w:r w:rsidRPr="00793EB7">
              <w:rPr>
                <w:color w:val="000000"/>
                <w:sz w:val="22"/>
                <w:szCs w:val="22"/>
                <w:lang w:val="lv-LV"/>
              </w:rPr>
              <w:t>Pirms brauciena vismaz 3 (t</w:t>
            </w:r>
            <w:r w:rsidR="0029102F" w:rsidRPr="00793EB7">
              <w:rPr>
                <w:color w:val="000000"/>
                <w:sz w:val="22"/>
                <w:szCs w:val="22"/>
                <w:lang w:val="lv-LV"/>
              </w:rPr>
              <w:t>r</w:t>
            </w:r>
            <w:r w:rsidRPr="00793EB7">
              <w:rPr>
                <w:color w:val="000000"/>
                <w:sz w:val="22"/>
                <w:szCs w:val="22"/>
                <w:lang w:val="lv-LV"/>
              </w:rPr>
              <w:t xml:space="preserve">īs) darba dienu laikā ir jāsaskaņo brauciena rīkošanas nosacījumi, izbraukšanas laiki, savukārt atbilstošāko maršrutu un nepieciešamo laiku ceļam izpildītājam ir jānosaka pašam. </w:t>
            </w:r>
          </w:p>
          <w:p w14:paraId="23D7C3E8" w14:textId="77777777" w:rsidR="008D23B7" w:rsidRPr="00793EB7" w:rsidRDefault="008D23B7" w:rsidP="00236E04">
            <w:pPr>
              <w:pStyle w:val="ListParagraph"/>
              <w:numPr>
                <w:ilvl w:val="0"/>
                <w:numId w:val="23"/>
              </w:numPr>
              <w:spacing w:after="120"/>
              <w:ind w:left="301" w:hanging="301"/>
              <w:contextualSpacing w:val="0"/>
              <w:jc w:val="both"/>
              <w:rPr>
                <w:color w:val="000000"/>
                <w:sz w:val="22"/>
                <w:szCs w:val="22"/>
                <w:lang w:val="lv-LV"/>
              </w:rPr>
            </w:pPr>
            <w:r w:rsidRPr="00793EB7">
              <w:rPr>
                <w:bCs/>
                <w:color w:val="000000"/>
                <w:sz w:val="22"/>
                <w:szCs w:val="22"/>
                <w:lang w:val="lv-LV"/>
              </w:rPr>
              <w:lastRenderedPageBreak/>
              <w:t xml:space="preserve">Pasūtītājs patur tiesības precizēt brauciena datumu vai atcelt braucienu gadījumā, ja tā norise nav iespējama ieviesto epidemioloģiskās drošības vai citu ārkārtas pasākumu ietekmē. </w:t>
            </w:r>
          </w:p>
          <w:p w14:paraId="2783696F" w14:textId="60C90495" w:rsidR="008D23B7" w:rsidRPr="00793EB7" w:rsidRDefault="008D23B7" w:rsidP="00236E04">
            <w:pPr>
              <w:pStyle w:val="ListParagraph"/>
              <w:numPr>
                <w:ilvl w:val="0"/>
                <w:numId w:val="23"/>
              </w:numPr>
              <w:spacing w:after="120"/>
              <w:ind w:left="301" w:hanging="301"/>
              <w:contextualSpacing w:val="0"/>
              <w:jc w:val="both"/>
              <w:rPr>
                <w:color w:val="000000"/>
                <w:sz w:val="22"/>
                <w:szCs w:val="22"/>
                <w:lang w:val="lv-LV"/>
              </w:rPr>
            </w:pPr>
            <w:r w:rsidRPr="00793EB7">
              <w:rPr>
                <w:color w:val="000000"/>
                <w:sz w:val="22"/>
                <w:szCs w:val="22"/>
                <w:lang w:val="lv-LV"/>
              </w:rPr>
              <w:t xml:space="preserve">Pēc nepieciešamības un saskaņojot ar pasūtītāju, pēc līguma noslēgšanas maršruts, programma un tās saturs var tikt papildināts, koriģēts, </w:t>
            </w:r>
            <w:r w:rsidR="004561A6" w:rsidRPr="00793EB7">
              <w:rPr>
                <w:color w:val="000000"/>
                <w:sz w:val="22"/>
                <w:szCs w:val="22"/>
                <w:lang w:val="lv-LV"/>
              </w:rPr>
              <w:t xml:space="preserve">iekļaujoties </w:t>
            </w:r>
            <w:r w:rsidRPr="00793EB7">
              <w:rPr>
                <w:color w:val="000000"/>
                <w:sz w:val="22"/>
                <w:szCs w:val="22"/>
                <w:lang w:val="lv-LV"/>
              </w:rPr>
              <w:t>kopēj</w:t>
            </w:r>
            <w:r w:rsidR="004561A6" w:rsidRPr="00793EB7">
              <w:rPr>
                <w:color w:val="000000"/>
                <w:sz w:val="22"/>
                <w:szCs w:val="22"/>
                <w:lang w:val="lv-LV"/>
              </w:rPr>
              <w:t>ā</w:t>
            </w:r>
            <w:r w:rsidRPr="00793EB7">
              <w:rPr>
                <w:color w:val="000000"/>
                <w:sz w:val="22"/>
                <w:szCs w:val="22"/>
                <w:lang w:val="lv-LV"/>
              </w:rPr>
              <w:t xml:space="preserve"> brauciena </w:t>
            </w:r>
            <w:r w:rsidR="004561A6" w:rsidRPr="00793EB7">
              <w:rPr>
                <w:color w:val="000000"/>
                <w:sz w:val="22"/>
                <w:szCs w:val="22"/>
                <w:lang w:val="lv-LV"/>
              </w:rPr>
              <w:t>plānā</w:t>
            </w:r>
            <w:r w:rsidRPr="00793EB7">
              <w:rPr>
                <w:color w:val="000000"/>
                <w:sz w:val="22"/>
                <w:szCs w:val="22"/>
                <w:lang w:val="lv-LV"/>
              </w:rPr>
              <w:t>.</w:t>
            </w:r>
          </w:p>
        </w:tc>
      </w:tr>
      <w:tr w:rsidR="008D23B7" w:rsidRPr="000F7A77" w14:paraId="7870D150" w14:textId="77777777" w:rsidTr="00FF44B0">
        <w:tc>
          <w:tcPr>
            <w:tcW w:w="2263" w:type="dxa"/>
            <w:shd w:val="clear" w:color="auto" w:fill="auto"/>
          </w:tcPr>
          <w:p w14:paraId="33BBDE45" w14:textId="77777777" w:rsidR="008D23B7" w:rsidRPr="00793EB7" w:rsidRDefault="008D23B7" w:rsidP="00FF44B0">
            <w:pPr>
              <w:rPr>
                <w:sz w:val="22"/>
                <w:szCs w:val="22"/>
                <w:lang w:val="lv-LV"/>
              </w:rPr>
            </w:pPr>
            <w:r w:rsidRPr="00793EB7">
              <w:rPr>
                <w:sz w:val="22"/>
                <w:szCs w:val="22"/>
                <w:lang w:val="lv-LV"/>
              </w:rPr>
              <w:lastRenderedPageBreak/>
              <w:t>3. Pakalpojuma nodrošināšanai nepieciešams:</w:t>
            </w:r>
          </w:p>
        </w:tc>
        <w:tc>
          <w:tcPr>
            <w:tcW w:w="6953" w:type="dxa"/>
            <w:shd w:val="clear" w:color="auto" w:fill="auto"/>
          </w:tcPr>
          <w:p w14:paraId="494ADDA6" w14:textId="048FF212" w:rsidR="008D23B7" w:rsidRPr="00793EB7" w:rsidRDefault="0029102F" w:rsidP="00FF44B0">
            <w:pPr>
              <w:spacing w:after="120"/>
              <w:rPr>
                <w:b/>
                <w:color w:val="000000"/>
                <w:sz w:val="22"/>
                <w:szCs w:val="22"/>
                <w:lang w:val="lv-LV"/>
              </w:rPr>
            </w:pPr>
            <w:r w:rsidRPr="00793EB7">
              <w:rPr>
                <w:b/>
                <w:color w:val="000000"/>
                <w:sz w:val="22"/>
                <w:szCs w:val="22"/>
                <w:lang w:val="lv-LV"/>
              </w:rPr>
              <w:t>A daļa:</w:t>
            </w:r>
          </w:p>
          <w:p w14:paraId="58260850" w14:textId="209AEB45" w:rsidR="008D23B7" w:rsidRPr="00793EB7" w:rsidRDefault="008D23B7" w:rsidP="00FF44B0">
            <w:pPr>
              <w:spacing w:after="120"/>
              <w:rPr>
                <w:color w:val="000000"/>
                <w:sz w:val="22"/>
                <w:szCs w:val="22"/>
                <w:lang w:val="lv-LV"/>
              </w:rPr>
            </w:pPr>
            <w:r w:rsidRPr="00793EB7">
              <w:rPr>
                <w:color w:val="000000"/>
                <w:sz w:val="22"/>
                <w:szCs w:val="22"/>
                <w:lang w:val="lv-LV"/>
              </w:rPr>
              <w:t>Pretendenta rīcībā ir vai uz līguma izpildes uzsākšanas brīdi jābūt vismaz vienam autobusam 15 brauciena dalībnieku pārvadāšanai kopā ar bagāžas nodalījumu</w:t>
            </w:r>
            <w:r w:rsidR="0029102F" w:rsidRPr="00793EB7">
              <w:rPr>
                <w:color w:val="000000"/>
                <w:sz w:val="22"/>
                <w:szCs w:val="22"/>
                <w:lang w:val="lv-LV"/>
              </w:rPr>
              <w:t>, bagāžas piekabi</w:t>
            </w:r>
            <w:r w:rsidRPr="00793EB7">
              <w:rPr>
                <w:color w:val="000000"/>
                <w:sz w:val="22"/>
                <w:szCs w:val="22"/>
                <w:lang w:val="lv-LV"/>
              </w:rPr>
              <w:t xml:space="preserve"> vai brīvu vietu salonā 15 vēsturiskās rekonstrukcijas tērpu komplektu </w:t>
            </w:r>
            <w:r w:rsidR="0029102F" w:rsidRPr="00793EB7">
              <w:rPr>
                <w:color w:val="000000"/>
                <w:sz w:val="22"/>
                <w:szCs w:val="22"/>
                <w:lang w:val="lv-LV"/>
              </w:rPr>
              <w:t xml:space="preserve">(mundieri, zābaki, zobenu kopijas, cepures u.c.) un personisko mantu </w:t>
            </w:r>
            <w:r w:rsidRPr="00793EB7">
              <w:rPr>
                <w:color w:val="000000"/>
                <w:sz w:val="22"/>
                <w:szCs w:val="22"/>
                <w:lang w:val="lv-LV"/>
              </w:rPr>
              <w:t>pārvadāšanai.</w:t>
            </w:r>
          </w:p>
          <w:p w14:paraId="2B44B900" w14:textId="77777777" w:rsidR="004561A6" w:rsidRPr="00793EB7" w:rsidRDefault="004561A6" w:rsidP="00236E04">
            <w:pPr>
              <w:spacing w:after="120"/>
              <w:jc w:val="both"/>
              <w:rPr>
                <w:color w:val="000000"/>
                <w:sz w:val="22"/>
                <w:szCs w:val="22"/>
                <w:lang w:val="lv-LV"/>
              </w:rPr>
            </w:pPr>
            <w:r w:rsidRPr="00793EB7">
              <w:rPr>
                <w:color w:val="000000"/>
                <w:sz w:val="22"/>
                <w:szCs w:val="22"/>
                <w:lang w:val="lv-LV"/>
              </w:rPr>
              <w:t>Pretendentam jābūt normatīvajos aktos noteiktajā kārtībā iegūtai Autotransporta direkcijas speciālai atļaujai (licencei) starptautiskiem pārvadājumiem.</w:t>
            </w:r>
          </w:p>
          <w:p w14:paraId="16EE09E5" w14:textId="0679EE2D" w:rsidR="004561A6" w:rsidRPr="00793EB7" w:rsidRDefault="004561A6" w:rsidP="00236E04">
            <w:pPr>
              <w:spacing w:after="120"/>
              <w:jc w:val="both"/>
              <w:rPr>
                <w:color w:val="000000"/>
                <w:sz w:val="22"/>
                <w:szCs w:val="22"/>
                <w:lang w:val="lv-LV"/>
              </w:rPr>
            </w:pPr>
            <w:r w:rsidRPr="00793EB7">
              <w:rPr>
                <w:color w:val="000000"/>
                <w:sz w:val="22"/>
                <w:szCs w:val="22"/>
                <w:lang w:val="lv-LV"/>
              </w:rPr>
              <w:t>Pretendenta autopārvadājumu vadītājam jābūt profesionālās kompetences sertifikātam pasažieru pārvadājumu jomā.</w:t>
            </w:r>
          </w:p>
          <w:p w14:paraId="4619CB31" w14:textId="214E4CF0" w:rsidR="008D23B7" w:rsidRPr="00793EB7" w:rsidRDefault="0029102F" w:rsidP="00FF44B0">
            <w:pPr>
              <w:spacing w:after="120"/>
              <w:rPr>
                <w:b/>
                <w:color w:val="000000"/>
                <w:sz w:val="22"/>
                <w:szCs w:val="22"/>
                <w:lang w:val="lv-LV"/>
              </w:rPr>
            </w:pPr>
            <w:r w:rsidRPr="00793EB7">
              <w:rPr>
                <w:b/>
                <w:color w:val="000000"/>
                <w:sz w:val="22"/>
                <w:szCs w:val="22"/>
                <w:lang w:val="lv-LV"/>
              </w:rPr>
              <w:t>B daļa:</w:t>
            </w:r>
          </w:p>
          <w:p w14:paraId="6694E061" w14:textId="34D95BFD" w:rsidR="008D23B7" w:rsidRPr="00793EB7" w:rsidRDefault="008D23B7" w:rsidP="00FF44B0">
            <w:pPr>
              <w:spacing w:after="120"/>
              <w:rPr>
                <w:color w:val="000000"/>
                <w:sz w:val="22"/>
                <w:szCs w:val="22"/>
                <w:lang w:val="lv-LV"/>
              </w:rPr>
            </w:pPr>
            <w:r w:rsidRPr="00793EB7">
              <w:rPr>
                <w:color w:val="000000"/>
                <w:sz w:val="22"/>
                <w:szCs w:val="22"/>
                <w:lang w:val="lv-LV"/>
              </w:rPr>
              <w:t>Pretendenta rīcībā ir vai uz līguma izpildes uzsākšanas brīdi jābūt vismaz vienam autobusam 20 brauciena dalībnieku pārvadāšanai kopā ar bagāžas nodalījumu</w:t>
            </w:r>
            <w:r w:rsidR="0029102F" w:rsidRPr="00793EB7">
              <w:rPr>
                <w:color w:val="000000"/>
                <w:sz w:val="22"/>
                <w:szCs w:val="22"/>
                <w:lang w:val="lv-LV"/>
              </w:rPr>
              <w:t>, bagāžas piekabi</w:t>
            </w:r>
            <w:r w:rsidRPr="00793EB7">
              <w:rPr>
                <w:color w:val="000000"/>
                <w:sz w:val="22"/>
                <w:szCs w:val="22"/>
                <w:lang w:val="lv-LV"/>
              </w:rPr>
              <w:t xml:space="preserve"> vai brīvu vietu salonā personisko mantu pārvadāšanai.</w:t>
            </w:r>
          </w:p>
        </w:tc>
      </w:tr>
      <w:tr w:rsidR="008D23B7" w:rsidRPr="000F7A77" w14:paraId="482DFE43" w14:textId="77777777" w:rsidTr="00FF44B0">
        <w:tc>
          <w:tcPr>
            <w:tcW w:w="2263" w:type="dxa"/>
            <w:shd w:val="clear" w:color="auto" w:fill="auto"/>
          </w:tcPr>
          <w:p w14:paraId="1B1ACF5E" w14:textId="77777777" w:rsidR="008D23B7" w:rsidRPr="00793EB7" w:rsidRDefault="008D23B7" w:rsidP="00FF44B0">
            <w:pPr>
              <w:rPr>
                <w:sz w:val="22"/>
                <w:szCs w:val="22"/>
                <w:lang w:val="lv-LV"/>
              </w:rPr>
            </w:pPr>
            <w:r w:rsidRPr="00793EB7">
              <w:rPr>
                <w:sz w:val="22"/>
                <w:szCs w:val="22"/>
                <w:lang w:val="lv-LV" w:eastAsia="ar-SA"/>
              </w:rPr>
              <w:t>4. Pakalpojumam izvirzītās prasības, tai skaitā veselības drošības, vides, ergonomiskās u.c. prasības, kā arī piemērojamie kvalitātes standarti:</w:t>
            </w:r>
          </w:p>
        </w:tc>
        <w:tc>
          <w:tcPr>
            <w:tcW w:w="6953" w:type="dxa"/>
            <w:shd w:val="clear" w:color="auto" w:fill="auto"/>
          </w:tcPr>
          <w:p w14:paraId="6E9212CD" w14:textId="77777777" w:rsidR="008D23B7" w:rsidRPr="00793EB7" w:rsidRDefault="008D23B7" w:rsidP="00236E04">
            <w:pPr>
              <w:jc w:val="both"/>
              <w:rPr>
                <w:sz w:val="22"/>
                <w:szCs w:val="22"/>
                <w:lang w:val="lv-LV"/>
              </w:rPr>
            </w:pPr>
            <w:r w:rsidRPr="00793EB7">
              <w:rPr>
                <w:sz w:val="22"/>
                <w:szCs w:val="22"/>
                <w:lang w:val="lv-LV"/>
              </w:rPr>
              <w:t>4.1. Pārvadātājs, veicot pārvadājumu, ievēro un izpilda spēkā esošajos normatīvajos aktos noteikto attiecībā uz šādu pārvadājumu sniegšanu, tai skaitā:</w:t>
            </w:r>
          </w:p>
          <w:p w14:paraId="74E83183" w14:textId="77777777" w:rsidR="008D23B7" w:rsidRPr="00793EB7" w:rsidRDefault="008D23B7" w:rsidP="00236E04">
            <w:pPr>
              <w:jc w:val="both"/>
              <w:rPr>
                <w:sz w:val="22"/>
                <w:szCs w:val="22"/>
                <w:lang w:val="lv-LV"/>
              </w:rPr>
            </w:pPr>
            <w:r w:rsidRPr="00793EB7">
              <w:rPr>
                <w:sz w:val="22"/>
                <w:szCs w:val="22"/>
                <w:lang w:val="lv-LV"/>
              </w:rPr>
              <w:t>4.1.1. nodrošina, ka tam ir spēkā esoša Autotransporta direkcijas izsniegta speciāla atļauja (licence) pasažieru pārvadājumiem, kas derīga konkrētajā teritorijā (ja attiecināms);</w:t>
            </w:r>
          </w:p>
          <w:p w14:paraId="0AC0764A" w14:textId="77777777" w:rsidR="008D23B7" w:rsidRPr="00793EB7" w:rsidRDefault="008D23B7" w:rsidP="00236E04">
            <w:pPr>
              <w:jc w:val="both"/>
              <w:rPr>
                <w:sz w:val="22"/>
                <w:szCs w:val="22"/>
                <w:lang w:val="lv-LV"/>
              </w:rPr>
            </w:pPr>
            <w:r w:rsidRPr="00793EB7">
              <w:rPr>
                <w:sz w:val="22"/>
                <w:szCs w:val="22"/>
                <w:lang w:val="lv-LV"/>
              </w:rPr>
              <w:t>4.1.2. nodrošina, ka autopārvadājumu vadītājam ir derīgs Satiksmes ministrijas izsniegts profesionālās kompetences sertifikāts (ja attiecināms);</w:t>
            </w:r>
          </w:p>
          <w:p w14:paraId="1486A690" w14:textId="43E41B60" w:rsidR="008D23B7" w:rsidRPr="00793EB7" w:rsidRDefault="008D23B7" w:rsidP="00236E04">
            <w:pPr>
              <w:jc w:val="both"/>
              <w:rPr>
                <w:sz w:val="22"/>
                <w:szCs w:val="22"/>
                <w:lang w:val="lv-LV"/>
              </w:rPr>
            </w:pPr>
            <w:r w:rsidRPr="00793EB7">
              <w:rPr>
                <w:sz w:val="22"/>
                <w:szCs w:val="22"/>
                <w:lang w:val="lv-LV"/>
              </w:rPr>
              <w:t>4.1.3.</w:t>
            </w:r>
            <w:r w:rsidR="0029102F" w:rsidRPr="00793EB7">
              <w:rPr>
                <w:sz w:val="22"/>
                <w:szCs w:val="22"/>
                <w:lang w:val="lv-LV"/>
              </w:rPr>
              <w:t xml:space="preserve"> </w:t>
            </w:r>
            <w:r w:rsidRPr="00793EB7">
              <w:rPr>
                <w:sz w:val="22"/>
                <w:szCs w:val="22"/>
                <w:lang w:val="lv-LV"/>
              </w:rPr>
              <w:t>nodrošina, ka transportlīdzeklim, ar ko pārvadātājs veic pārvadājumu ir Autotransporta direkcijas izsniegta licences kartīte un derīga tehniskā apskate (ja attiecināms);.</w:t>
            </w:r>
          </w:p>
          <w:p w14:paraId="0CB0A633" w14:textId="5A9E35E9" w:rsidR="008D23B7" w:rsidRPr="00793EB7" w:rsidRDefault="008D23B7" w:rsidP="00236E04">
            <w:pPr>
              <w:spacing w:after="120"/>
              <w:jc w:val="both"/>
              <w:rPr>
                <w:sz w:val="22"/>
                <w:szCs w:val="22"/>
                <w:lang w:val="lv-LV"/>
              </w:rPr>
            </w:pPr>
            <w:r w:rsidRPr="00793EB7">
              <w:rPr>
                <w:sz w:val="22"/>
                <w:szCs w:val="22"/>
                <w:lang w:val="lv-LV"/>
              </w:rPr>
              <w:t>4.1.4.</w:t>
            </w:r>
            <w:r w:rsidR="0029102F" w:rsidRPr="00793EB7">
              <w:rPr>
                <w:sz w:val="22"/>
                <w:szCs w:val="22"/>
                <w:lang w:val="lv-LV"/>
              </w:rPr>
              <w:t xml:space="preserve"> </w:t>
            </w:r>
            <w:r w:rsidRPr="00793EB7">
              <w:rPr>
                <w:sz w:val="22"/>
                <w:szCs w:val="22"/>
                <w:lang w:val="lv-LV"/>
              </w:rPr>
              <w:t>nodrošina civiltiesiskās atbildības apdrošināšanu, atbilstoši normatīvo aktu prasībām.</w:t>
            </w:r>
          </w:p>
          <w:p w14:paraId="6FE4BBBB" w14:textId="139D992C" w:rsidR="008D23B7" w:rsidRPr="00793EB7" w:rsidRDefault="0029102F" w:rsidP="00236E04">
            <w:pPr>
              <w:jc w:val="both"/>
              <w:rPr>
                <w:sz w:val="22"/>
                <w:szCs w:val="22"/>
                <w:lang w:val="lv-LV"/>
              </w:rPr>
            </w:pPr>
            <w:r w:rsidRPr="00793EB7">
              <w:rPr>
                <w:sz w:val="22"/>
                <w:szCs w:val="22"/>
                <w:lang w:val="lv-LV"/>
              </w:rPr>
              <w:t xml:space="preserve">4.2. </w:t>
            </w:r>
            <w:r w:rsidR="008D23B7" w:rsidRPr="00793EB7">
              <w:rPr>
                <w:sz w:val="22"/>
                <w:szCs w:val="22"/>
                <w:lang w:val="lv-LV"/>
              </w:rPr>
              <w:t>Pārvadātājs, veicot pārvadājumu, nodrošina ka:</w:t>
            </w:r>
          </w:p>
          <w:p w14:paraId="3502E088" w14:textId="39395AE8" w:rsidR="008D23B7" w:rsidRPr="00793EB7" w:rsidRDefault="008D23B7" w:rsidP="00236E04">
            <w:pPr>
              <w:jc w:val="both"/>
              <w:rPr>
                <w:sz w:val="22"/>
                <w:szCs w:val="22"/>
                <w:lang w:val="lv-LV"/>
              </w:rPr>
            </w:pPr>
            <w:r w:rsidRPr="00793EB7">
              <w:rPr>
                <w:sz w:val="22"/>
                <w:szCs w:val="22"/>
                <w:lang w:val="lv-LV"/>
              </w:rPr>
              <w:t>4.2.1.</w:t>
            </w:r>
            <w:r w:rsidR="0029102F" w:rsidRPr="00793EB7">
              <w:rPr>
                <w:sz w:val="22"/>
                <w:szCs w:val="22"/>
                <w:lang w:val="lv-LV"/>
              </w:rPr>
              <w:t xml:space="preserve"> </w:t>
            </w:r>
            <w:r w:rsidRPr="00793EB7">
              <w:rPr>
                <w:sz w:val="22"/>
                <w:szCs w:val="22"/>
                <w:lang w:val="lv-LV"/>
              </w:rPr>
              <w:t>transportlīdzeklis ir labā tehniskajā un vizuālajā kārtībā, kas atbilst Latvijas Republikas normatīvajiem aktiem par tiesībām piedalīties ceļu satiksmē;</w:t>
            </w:r>
          </w:p>
          <w:p w14:paraId="4A6C94F3" w14:textId="30DB21C9" w:rsidR="008D23B7" w:rsidRPr="00793EB7" w:rsidRDefault="008D23B7" w:rsidP="00236E04">
            <w:pPr>
              <w:jc w:val="both"/>
              <w:rPr>
                <w:sz w:val="22"/>
                <w:szCs w:val="22"/>
                <w:lang w:val="lv-LV"/>
              </w:rPr>
            </w:pPr>
            <w:r w:rsidRPr="00793EB7">
              <w:rPr>
                <w:sz w:val="22"/>
                <w:szCs w:val="22"/>
                <w:lang w:val="lv-LV"/>
              </w:rPr>
              <w:t>4.2.2.</w:t>
            </w:r>
            <w:r w:rsidR="0029102F" w:rsidRPr="00793EB7">
              <w:rPr>
                <w:sz w:val="22"/>
                <w:szCs w:val="22"/>
                <w:lang w:val="lv-LV"/>
              </w:rPr>
              <w:t xml:space="preserve"> </w:t>
            </w:r>
            <w:r w:rsidRPr="00793EB7">
              <w:rPr>
                <w:sz w:val="22"/>
                <w:szCs w:val="22"/>
                <w:lang w:val="lv-LV"/>
              </w:rPr>
              <w:t>transportlīdzeklis atbilst attiecīgajiem pasažieru valsts un starptautiskos noteikumos noteiktajiem tehniskajiem standartiem un aprīkojuma prasībām</w:t>
            </w:r>
            <w:r w:rsidR="004561A6" w:rsidRPr="00793EB7">
              <w:rPr>
                <w:sz w:val="22"/>
                <w:szCs w:val="22"/>
                <w:lang w:val="lv-LV"/>
              </w:rPr>
              <w:t xml:space="preserve"> (ja attiecināms)</w:t>
            </w:r>
            <w:r w:rsidRPr="00793EB7">
              <w:rPr>
                <w:sz w:val="22"/>
                <w:szCs w:val="22"/>
                <w:lang w:val="lv-LV"/>
              </w:rPr>
              <w:t>;</w:t>
            </w:r>
          </w:p>
          <w:p w14:paraId="429B1C6C" w14:textId="19C9782C" w:rsidR="008D23B7" w:rsidRPr="00793EB7" w:rsidRDefault="008D23B7" w:rsidP="00236E04">
            <w:pPr>
              <w:jc w:val="both"/>
              <w:rPr>
                <w:sz w:val="22"/>
                <w:szCs w:val="22"/>
                <w:lang w:val="lv-LV"/>
              </w:rPr>
            </w:pPr>
            <w:r w:rsidRPr="00793EB7">
              <w:rPr>
                <w:sz w:val="22"/>
                <w:szCs w:val="22"/>
                <w:lang w:val="lv-LV"/>
              </w:rPr>
              <w:t>4.2.3.</w:t>
            </w:r>
            <w:r w:rsidR="0029102F" w:rsidRPr="00793EB7">
              <w:rPr>
                <w:sz w:val="22"/>
                <w:szCs w:val="22"/>
                <w:lang w:val="lv-LV"/>
              </w:rPr>
              <w:t xml:space="preserve"> </w:t>
            </w:r>
            <w:r w:rsidRPr="00793EB7">
              <w:rPr>
                <w:sz w:val="22"/>
                <w:szCs w:val="22"/>
                <w:lang w:val="lv-LV"/>
              </w:rPr>
              <w:t>transportlīdzeklis ir pietiekami ietilpīgs;</w:t>
            </w:r>
          </w:p>
          <w:p w14:paraId="539E3586" w14:textId="00485ACD" w:rsidR="008D23B7" w:rsidRPr="00793EB7" w:rsidRDefault="008D23B7" w:rsidP="00236E04">
            <w:pPr>
              <w:jc w:val="both"/>
              <w:rPr>
                <w:sz w:val="22"/>
                <w:szCs w:val="22"/>
                <w:lang w:val="lv-LV"/>
              </w:rPr>
            </w:pPr>
            <w:r w:rsidRPr="00793EB7">
              <w:rPr>
                <w:sz w:val="22"/>
                <w:szCs w:val="22"/>
                <w:lang w:val="lv-LV"/>
              </w:rPr>
              <w:t>4.2.4.</w:t>
            </w:r>
            <w:r w:rsidR="0029102F" w:rsidRPr="00793EB7">
              <w:rPr>
                <w:sz w:val="22"/>
                <w:szCs w:val="22"/>
                <w:lang w:val="lv-LV"/>
              </w:rPr>
              <w:t xml:space="preserve"> </w:t>
            </w:r>
            <w:r w:rsidRPr="00793EB7">
              <w:rPr>
                <w:sz w:val="22"/>
                <w:szCs w:val="22"/>
                <w:lang w:val="lv-LV"/>
              </w:rPr>
              <w:t>transportlīdzeklis ir komfortabls, ar klimata kontroli vai kondicionēšanas sistēmu, kas nodrošina vienmērīgu komfortablu (+19-21</w:t>
            </w:r>
            <w:r w:rsidRPr="00793EB7">
              <w:rPr>
                <w:sz w:val="22"/>
                <w:szCs w:val="22"/>
                <w:vertAlign w:val="superscript"/>
                <w:lang w:val="lv-LV"/>
              </w:rPr>
              <w:t>o</w:t>
            </w:r>
            <w:r w:rsidRPr="00793EB7">
              <w:rPr>
                <w:sz w:val="22"/>
                <w:szCs w:val="22"/>
                <w:lang w:val="lv-LV"/>
              </w:rPr>
              <w:t xml:space="preserve">C) temperatūru visā autotransportā, ar ērtiem, mīkstiem un drošiem pasažieru sēdekļiem, žalūzijām vai aizkariem logu aptumšošanai, </w:t>
            </w:r>
            <w:r w:rsidR="001C6232" w:rsidRPr="00793EB7">
              <w:rPr>
                <w:sz w:val="22"/>
                <w:szCs w:val="22"/>
                <w:lang w:val="lv-LV"/>
              </w:rPr>
              <w:t xml:space="preserve">mikrofonu un audio sistēmu paziņojumiem braukšanas laikā, </w:t>
            </w:r>
            <w:r w:rsidRPr="00793EB7">
              <w:rPr>
                <w:sz w:val="22"/>
                <w:szCs w:val="22"/>
                <w:lang w:val="lv-LV"/>
              </w:rPr>
              <w:t>trokšņa līmenis transporta līdzeklī nedrīkst pārsniegt pieļaujamo normu;</w:t>
            </w:r>
          </w:p>
          <w:p w14:paraId="77782ACC" w14:textId="7C8E9CC3" w:rsidR="008D23B7" w:rsidRPr="00793EB7" w:rsidRDefault="0029102F" w:rsidP="00236E04">
            <w:pPr>
              <w:jc w:val="both"/>
              <w:rPr>
                <w:sz w:val="22"/>
                <w:szCs w:val="22"/>
                <w:lang w:val="lv-LV"/>
              </w:rPr>
            </w:pPr>
            <w:r w:rsidRPr="00793EB7">
              <w:rPr>
                <w:sz w:val="22"/>
                <w:szCs w:val="22"/>
                <w:lang w:val="lv-LV"/>
              </w:rPr>
              <w:t xml:space="preserve">4.2.5. </w:t>
            </w:r>
            <w:r w:rsidR="008D23B7" w:rsidRPr="00793EB7">
              <w:rPr>
                <w:sz w:val="22"/>
                <w:szCs w:val="22"/>
                <w:lang w:val="lv-LV"/>
              </w:rPr>
              <w:t>transportlīdzeklis pārvadājuma laikā ir nodrošināts ar degvielu atbilstoši pasūtītājam maršrutam;</w:t>
            </w:r>
          </w:p>
          <w:p w14:paraId="42F58278" w14:textId="77777777" w:rsidR="008D23B7" w:rsidRPr="00793EB7" w:rsidRDefault="0029102F" w:rsidP="00236E04">
            <w:pPr>
              <w:spacing w:after="120"/>
              <w:jc w:val="both"/>
              <w:rPr>
                <w:sz w:val="22"/>
                <w:szCs w:val="22"/>
                <w:lang w:val="lv-LV"/>
              </w:rPr>
            </w:pPr>
            <w:r w:rsidRPr="00793EB7">
              <w:rPr>
                <w:sz w:val="22"/>
                <w:szCs w:val="22"/>
                <w:lang w:val="lv-LV"/>
              </w:rPr>
              <w:t xml:space="preserve">4.2.6. </w:t>
            </w:r>
            <w:r w:rsidR="008D23B7" w:rsidRPr="00793EB7">
              <w:rPr>
                <w:sz w:val="22"/>
                <w:szCs w:val="22"/>
                <w:lang w:val="lv-LV"/>
              </w:rPr>
              <w:t>tehnisku vai citu neparedzētu apstākļu gadījumā, ja šādi apstākļi padara Pakalpojuma sniegšanu neiespējamu, transportlīdzeklis un/vai tā vadītājs tiks nomainīti vai radušās tehniskās problēmas tiek atrisinātas uz Pārvadātāja rēķina</w:t>
            </w:r>
          </w:p>
          <w:p w14:paraId="580EBB22" w14:textId="3447D650" w:rsidR="00236E04" w:rsidRPr="00793EB7" w:rsidRDefault="00236E04" w:rsidP="00236E04">
            <w:pPr>
              <w:spacing w:after="120"/>
              <w:jc w:val="both"/>
              <w:rPr>
                <w:sz w:val="22"/>
                <w:szCs w:val="22"/>
                <w:lang w:val="lv-LV"/>
              </w:rPr>
            </w:pPr>
          </w:p>
        </w:tc>
      </w:tr>
      <w:tr w:rsidR="008D23B7" w:rsidRPr="000F7A77" w14:paraId="7E0D783A" w14:textId="77777777" w:rsidTr="00FF44B0">
        <w:tc>
          <w:tcPr>
            <w:tcW w:w="2263" w:type="dxa"/>
            <w:shd w:val="clear" w:color="auto" w:fill="auto"/>
          </w:tcPr>
          <w:p w14:paraId="2780344C" w14:textId="77777777" w:rsidR="008D23B7" w:rsidRPr="00793EB7" w:rsidRDefault="008D23B7" w:rsidP="00FF44B0">
            <w:pPr>
              <w:rPr>
                <w:sz w:val="22"/>
                <w:szCs w:val="22"/>
                <w:lang w:val="lv-LV"/>
              </w:rPr>
            </w:pPr>
            <w:r w:rsidRPr="00793EB7">
              <w:rPr>
                <w:sz w:val="22"/>
                <w:szCs w:val="22"/>
                <w:lang w:val="lv-LV"/>
              </w:rPr>
              <w:lastRenderedPageBreak/>
              <w:t>5. Pakalpojuma cena:</w:t>
            </w:r>
          </w:p>
        </w:tc>
        <w:tc>
          <w:tcPr>
            <w:tcW w:w="6953" w:type="dxa"/>
            <w:shd w:val="clear" w:color="auto" w:fill="auto"/>
          </w:tcPr>
          <w:p w14:paraId="7C6306EC" w14:textId="77777777" w:rsidR="008D23B7" w:rsidRPr="00793EB7" w:rsidRDefault="008D23B7" w:rsidP="00236E04">
            <w:pPr>
              <w:spacing w:after="120"/>
              <w:jc w:val="both"/>
              <w:rPr>
                <w:sz w:val="22"/>
                <w:szCs w:val="22"/>
                <w:lang w:val="lv-LV"/>
              </w:rPr>
            </w:pPr>
            <w:r w:rsidRPr="00793EB7">
              <w:rPr>
                <w:sz w:val="22"/>
                <w:szCs w:val="22"/>
                <w:lang w:val="lv-LV"/>
              </w:rPr>
              <w:t>Izmaksās jāietver visas izmaksas, kas saistītas ar pārvadāšanas pakalpojuma sniegšanu, tajās ietverot visas tiešās un netiešās pakalpojuma sniedzēja izmaksas, kas varētu rasties un ir saistītas ar Līgumā noteikto saistību izpildi, tajā skaitā ceļa nodokļi un/vai nodevas, degvielas izmaksas, komandējuma un ēdināšanas izmaksas, apdrošināšana un autotransporta remonta izmaksas, izņemot pievienotās vērtības nodokli.</w:t>
            </w:r>
          </w:p>
        </w:tc>
      </w:tr>
    </w:tbl>
    <w:p w14:paraId="65CA49DF" w14:textId="77777777" w:rsidR="008D23B7" w:rsidRPr="00793EB7" w:rsidRDefault="008D23B7" w:rsidP="008D23B7">
      <w:pPr>
        <w:spacing w:line="259" w:lineRule="auto"/>
        <w:rPr>
          <w:rFonts w:eastAsia="Calibri"/>
          <w:sz w:val="22"/>
          <w:szCs w:val="22"/>
          <w:lang w:val="lv-LV"/>
        </w:rPr>
      </w:pPr>
    </w:p>
    <w:p w14:paraId="1C80D325" w14:textId="77777777" w:rsidR="008D23B7" w:rsidRPr="00793EB7" w:rsidRDefault="008D23B7" w:rsidP="008D23B7">
      <w:pPr>
        <w:spacing w:line="259" w:lineRule="auto"/>
        <w:rPr>
          <w:rFonts w:eastAsia="Calibri"/>
          <w:sz w:val="22"/>
          <w:szCs w:val="22"/>
          <w:lang w:val="lv-LV"/>
        </w:rPr>
      </w:pPr>
      <w:r w:rsidRPr="00793EB7">
        <w:rPr>
          <w:rFonts w:eastAsia="Calibri"/>
          <w:sz w:val="22"/>
          <w:szCs w:val="22"/>
          <w:lang w:val="lv-LV"/>
        </w:rPr>
        <w:t>Sagatavoja:</w:t>
      </w:r>
    </w:p>
    <w:p w14:paraId="1530F1D5" w14:textId="77777777" w:rsidR="008D23B7" w:rsidRPr="00793EB7" w:rsidRDefault="008D23B7" w:rsidP="008D23B7">
      <w:pPr>
        <w:spacing w:line="259" w:lineRule="auto"/>
        <w:rPr>
          <w:rFonts w:eastAsia="Calibri"/>
          <w:sz w:val="22"/>
          <w:szCs w:val="22"/>
          <w:lang w:val="lv-LV"/>
        </w:rPr>
      </w:pPr>
      <w:r w:rsidRPr="00793EB7">
        <w:rPr>
          <w:rFonts w:eastAsia="Calibri"/>
          <w:sz w:val="22"/>
          <w:szCs w:val="22"/>
          <w:lang w:val="lv-LV"/>
        </w:rPr>
        <w:t>Projekta vadītājs</w:t>
      </w:r>
      <w:r w:rsidRPr="00793EB7">
        <w:rPr>
          <w:rFonts w:eastAsia="Calibri"/>
          <w:sz w:val="22"/>
          <w:szCs w:val="22"/>
          <w:lang w:val="lv-LV"/>
        </w:rPr>
        <w:tab/>
      </w:r>
      <w:r w:rsidRPr="00793EB7">
        <w:rPr>
          <w:rFonts w:eastAsia="Calibri"/>
          <w:sz w:val="22"/>
          <w:szCs w:val="22"/>
          <w:lang w:val="lv-LV"/>
        </w:rPr>
        <w:tab/>
      </w:r>
      <w:r w:rsidRPr="00793EB7">
        <w:rPr>
          <w:rFonts w:eastAsia="Calibri"/>
          <w:sz w:val="22"/>
          <w:szCs w:val="22"/>
          <w:lang w:val="lv-LV"/>
        </w:rPr>
        <w:tab/>
      </w:r>
      <w:r w:rsidRPr="00793EB7">
        <w:rPr>
          <w:rFonts w:eastAsia="Calibri"/>
          <w:sz w:val="22"/>
          <w:szCs w:val="22"/>
          <w:lang w:val="lv-LV"/>
        </w:rPr>
        <w:tab/>
      </w:r>
      <w:r w:rsidRPr="00793EB7">
        <w:rPr>
          <w:rFonts w:eastAsia="Calibri"/>
          <w:sz w:val="22"/>
          <w:szCs w:val="22"/>
          <w:lang w:val="lv-LV"/>
        </w:rPr>
        <w:tab/>
      </w:r>
      <w:r w:rsidRPr="00793EB7">
        <w:rPr>
          <w:rFonts w:eastAsia="Calibri"/>
          <w:sz w:val="22"/>
          <w:szCs w:val="22"/>
          <w:lang w:val="lv-LV"/>
        </w:rPr>
        <w:tab/>
      </w:r>
      <w:r w:rsidRPr="00793EB7">
        <w:rPr>
          <w:rFonts w:eastAsia="Calibri"/>
          <w:sz w:val="22"/>
          <w:szCs w:val="22"/>
          <w:lang w:val="lv-LV"/>
        </w:rPr>
        <w:tab/>
        <w:t>Artjoms Mahļins</w:t>
      </w:r>
    </w:p>
    <w:p w14:paraId="78EA56DB" w14:textId="77777777" w:rsidR="008D23B7" w:rsidRPr="00793EB7" w:rsidRDefault="008D23B7" w:rsidP="00EA06E7">
      <w:pPr>
        <w:spacing w:after="240"/>
        <w:rPr>
          <w:sz w:val="22"/>
          <w:szCs w:val="22"/>
          <w:lang w:val="lv-LV"/>
        </w:rPr>
      </w:pPr>
    </w:p>
    <w:p w14:paraId="4302FC83" w14:textId="708B6754" w:rsidR="003F5AC7" w:rsidRPr="00793EB7" w:rsidRDefault="00A65515" w:rsidP="0029102F">
      <w:pPr>
        <w:spacing w:after="120" w:line="259" w:lineRule="auto"/>
        <w:jc w:val="right"/>
        <w:rPr>
          <w:rFonts w:eastAsia="Lucida Sans Unicode"/>
          <w:b/>
          <w:bCs/>
          <w:sz w:val="20"/>
          <w:szCs w:val="20"/>
          <w:lang w:val="lv-LV"/>
        </w:rPr>
      </w:pPr>
      <w:r w:rsidRPr="00793EB7">
        <w:rPr>
          <w:b/>
          <w:sz w:val="22"/>
          <w:szCs w:val="22"/>
          <w:lang w:val="lv-LV"/>
        </w:rPr>
        <w:br w:type="page"/>
      </w:r>
    </w:p>
    <w:p w14:paraId="573676BD" w14:textId="014B48BE" w:rsidR="00D07F7C" w:rsidRPr="00793EB7" w:rsidRDefault="00D35A08" w:rsidP="00D07F7C">
      <w:pPr>
        <w:pStyle w:val="Heading1"/>
        <w:tabs>
          <w:tab w:val="num" w:pos="720"/>
        </w:tabs>
        <w:ind w:left="720" w:hanging="720"/>
        <w:jc w:val="right"/>
        <w:rPr>
          <w:rFonts w:eastAsia="Lucida Sans Unicode"/>
          <w:bCs/>
          <w:sz w:val="22"/>
          <w:szCs w:val="22"/>
        </w:rPr>
      </w:pPr>
      <w:r w:rsidRPr="00793EB7">
        <w:rPr>
          <w:rFonts w:eastAsia="Lucida Sans Unicode"/>
          <w:bCs/>
          <w:sz w:val="22"/>
          <w:szCs w:val="22"/>
        </w:rPr>
        <w:lastRenderedPageBreak/>
        <w:t>2</w:t>
      </w:r>
      <w:r w:rsidR="00470A8F" w:rsidRPr="00793EB7">
        <w:rPr>
          <w:rFonts w:eastAsia="Lucida Sans Unicode"/>
          <w:bCs/>
          <w:sz w:val="22"/>
          <w:szCs w:val="22"/>
        </w:rPr>
        <w:t>.</w:t>
      </w:r>
      <w:r w:rsidR="0029102F" w:rsidRPr="00793EB7">
        <w:rPr>
          <w:rFonts w:eastAsia="Lucida Sans Unicode"/>
          <w:bCs/>
          <w:sz w:val="22"/>
          <w:szCs w:val="22"/>
        </w:rPr>
        <w:t xml:space="preserve"> </w:t>
      </w:r>
      <w:r w:rsidR="00470A8F" w:rsidRPr="00793EB7">
        <w:rPr>
          <w:rFonts w:eastAsia="Lucida Sans Unicode"/>
          <w:bCs/>
          <w:sz w:val="22"/>
          <w:szCs w:val="22"/>
        </w:rPr>
        <w:t xml:space="preserve">pielikums </w:t>
      </w:r>
    </w:p>
    <w:p w14:paraId="40325B3E" w14:textId="77777777" w:rsidR="00D07F7C" w:rsidRPr="00793EB7" w:rsidRDefault="00D07F7C" w:rsidP="00D07F7C">
      <w:pPr>
        <w:rPr>
          <w:rFonts w:eastAsia="Lucida Sans Unicode"/>
          <w:lang w:val="lv-LV" w:eastAsia="ar-SA"/>
        </w:rPr>
      </w:pPr>
    </w:p>
    <w:p w14:paraId="7F89A1C9" w14:textId="1F3CF9E3" w:rsidR="00D07F7C" w:rsidRPr="00793EB7" w:rsidRDefault="00D07F7C" w:rsidP="00497D58">
      <w:pPr>
        <w:pStyle w:val="Heading1"/>
        <w:tabs>
          <w:tab w:val="num" w:pos="720"/>
        </w:tabs>
        <w:ind w:left="720" w:hanging="720"/>
        <w:rPr>
          <w:b/>
          <w:color w:val="000000" w:themeColor="text1"/>
          <w:sz w:val="22"/>
          <w:szCs w:val="22"/>
        </w:rPr>
      </w:pPr>
      <w:r w:rsidRPr="00793EB7">
        <w:rPr>
          <w:b/>
          <w:color w:val="000000" w:themeColor="text1"/>
          <w:sz w:val="22"/>
          <w:szCs w:val="22"/>
        </w:rPr>
        <w:t>TEHNISKAIS PIEDĀVĀJUMS CENU APTAUJĀ</w:t>
      </w:r>
    </w:p>
    <w:p w14:paraId="04E58311" w14:textId="77777777" w:rsidR="00D07F7C" w:rsidRPr="00793EB7" w:rsidRDefault="00D07F7C" w:rsidP="00D07F7C">
      <w:pPr>
        <w:contextualSpacing/>
        <w:jc w:val="center"/>
        <w:rPr>
          <w:b/>
          <w:bCs/>
          <w:sz w:val="22"/>
          <w:szCs w:val="22"/>
          <w:lang w:val="lv-LV" w:eastAsia="ar-SA"/>
        </w:rPr>
      </w:pPr>
      <w:r w:rsidRPr="00793EB7">
        <w:rPr>
          <w:b/>
          <w:bCs/>
          <w:sz w:val="22"/>
          <w:szCs w:val="22"/>
          <w:lang w:val="lv-LV" w:eastAsia="ar-SA"/>
        </w:rPr>
        <w:t>“Transporta pakalpojumi projekta “Heritage.lv” vajadzībām”</w:t>
      </w:r>
    </w:p>
    <w:p w14:paraId="73E1C7D0" w14:textId="77777777" w:rsidR="00D07F7C" w:rsidRPr="00793EB7" w:rsidRDefault="00D07F7C" w:rsidP="00D07F7C">
      <w:pPr>
        <w:jc w:val="center"/>
        <w:rPr>
          <w:b/>
          <w:color w:val="000000"/>
          <w:sz w:val="22"/>
          <w:szCs w:val="22"/>
          <w:lang w:val="lv-LV"/>
        </w:rPr>
      </w:pPr>
      <w:r w:rsidRPr="00793EB7">
        <w:rPr>
          <w:b/>
          <w:sz w:val="22"/>
          <w:szCs w:val="22"/>
          <w:lang w:val="lv-LV"/>
        </w:rPr>
        <w:t xml:space="preserve">Identifikācijas Nr. </w:t>
      </w:r>
      <w:r w:rsidRPr="00793EB7">
        <w:rPr>
          <w:b/>
          <w:color w:val="000000"/>
          <w:sz w:val="22"/>
          <w:szCs w:val="22"/>
          <w:lang w:val="lv-LV"/>
        </w:rPr>
        <w:t>DPCP 2023/22</w:t>
      </w:r>
    </w:p>
    <w:p w14:paraId="55C8A5B5" w14:textId="77777777" w:rsidR="00D07F7C" w:rsidRPr="00793EB7" w:rsidRDefault="00D07F7C" w:rsidP="00D07F7C">
      <w:pPr>
        <w:contextualSpacing/>
        <w:jc w:val="center"/>
        <w:rPr>
          <w:rFonts w:eastAsia="Lucida Sans Unicode"/>
          <w:b/>
          <w:bCs/>
          <w:color w:val="000000" w:themeColor="text1"/>
          <w:lang w:val="lv-LV"/>
        </w:rPr>
      </w:pPr>
    </w:p>
    <w:p w14:paraId="32595F9B" w14:textId="77777777" w:rsidR="00322649" w:rsidRPr="00793EB7" w:rsidRDefault="00D07F7C" w:rsidP="00322649">
      <w:pPr>
        <w:widowControl w:val="0"/>
        <w:suppressAutoHyphens/>
        <w:spacing w:after="120"/>
        <w:ind w:firstLine="425"/>
        <w:jc w:val="both"/>
        <w:rPr>
          <w:rFonts w:eastAsia="Lucida Sans Unicode"/>
          <w:bCs/>
          <w:color w:val="000000" w:themeColor="text1"/>
          <w:lang w:val="lv-LV" w:eastAsia="ar-SA"/>
        </w:rPr>
      </w:pPr>
      <w:r w:rsidRPr="00793EB7">
        <w:rPr>
          <w:color w:val="000000" w:themeColor="text1"/>
          <w:lang w:val="lv-LV" w:eastAsia="ar-SA"/>
        </w:rPr>
        <w:t>Pretendents (</w:t>
      </w:r>
      <w:r w:rsidRPr="00793EB7">
        <w:rPr>
          <w:i/>
          <w:color w:val="000000" w:themeColor="text1"/>
          <w:highlight w:val="lightGray"/>
          <w:lang w:val="lv-LV" w:eastAsia="ar-SA"/>
        </w:rPr>
        <w:t>pretendenta nosaukums</w:t>
      </w:r>
      <w:r w:rsidRPr="00793EB7">
        <w:rPr>
          <w:color w:val="000000" w:themeColor="text1"/>
          <w:lang w:val="lv-LV" w:eastAsia="ar-SA"/>
        </w:rPr>
        <w:t xml:space="preserve">), </w:t>
      </w:r>
      <w:r w:rsidRPr="00793EB7">
        <w:rPr>
          <w:rFonts w:eastAsia="SimSun"/>
          <w:color w:val="000000" w:themeColor="text1"/>
          <w:lang w:val="lv-LV" w:eastAsia="ar-SA"/>
        </w:rPr>
        <w:t>reģ. Nr. (</w:t>
      </w:r>
      <w:r w:rsidRPr="00793EB7">
        <w:rPr>
          <w:rFonts w:eastAsia="SimSun"/>
          <w:i/>
          <w:color w:val="000000" w:themeColor="text1"/>
          <w:highlight w:val="lightGray"/>
          <w:lang w:val="lv-LV" w:eastAsia="ar-SA"/>
        </w:rPr>
        <w:t>reģistrācijas numurs</w:t>
      </w:r>
      <w:r w:rsidRPr="00793EB7">
        <w:rPr>
          <w:rFonts w:eastAsia="SimSun"/>
          <w:color w:val="000000" w:themeColor="text1"/>
          <w:lang w:val="lv-LV" w:eastAsia="ar-SA"/>
        </w:rPr>
        <w:t>), tā (</w:t>
      </w:r>
      <w:r w:rsidRPr="00793EB7">
        <w:rPr>
          <w:rFonts w:eastAsia="SimSun"/>
          <w:i/>
          <w:color w:val="000000" w:themeColor="text1"/>
          <w:highlight w:val="lightGray"/>
          <w:lang w:val="lv-LV" w:eastAsia="ar-SA"/>
        </w:rPr>
        <w:t>personas, kas paraksta, pilnvarojums, amats, vārds, uzvārds</w:t>
      </w:r>
      <w:r w:rsidRPr="00793EB7">
        <w:rPr>
          <w:rFonts w:eastAsia="SimSun"/>
          <w:color w:val="000000" w:themeColor="text1"/>
          <w:lang w:val="lv-LV" w:eastAsia="ar-SA"/>
        </w:rPr>
        <w:t xml:space="preserve">) </w:t>
      </w:r>
      <w:r w:rsidRPr="00793EB7">
        <w:rPr>
          <w:color w:val="000000" w:themeColor="text1"/>
          <w:lang w:val="lv-LV" w:eastAsia="ar-SA"/>
        </w:rPr>
        <w:t xml:space="preserve">personā, iesniedz tehnisko piedāvājumu </w:t>
      </w:r>
      <w:r w:rsidRPr="00793EB7">
        <w:rPr>
          <w:rFonts w:eastAsia="Lucida Sans Unicode"/>
          <w:bCs/>
          <w:color w:val="000000" w:themeColor="text1"/>
          <w:lang w:val="lv-LV" w:eastAsia="ar-SA"/>
        </w:rPr>
        <w:t>cenu aptaujā „</w:t>
      </w:r>
      <w:r w:rsidR="00322649" w:rsidRPr="00793EB7">
        <w:rPr>
          <w:b/>
          <w:bCs/>
          <w:lang w:val="lv-LV" w:eastAsia="ar-SA"/>
        </w:rPr>
        <w:t>Transporta pakalpojumi projekta “Heritage.lv” vajadzībām</w:t>
      </w:r>
      <w:r w:rsidRPr="00793EB7">
        <w:rPr>
          <w:rFonts w:eastAsia="Lucida Sans Unicode"/>
          <w:bCs/>
          <w:color w:val="000000" w:themeColor="text1"/>
          <w:lang w:val="lv-LV" w:eastAsia="ar-SA"/>
        </w:rPr>
        <w:t xml:space="preserve">”, identifikācijas numurs </w:t>
      </w:r>
      <w:r w:rsidR="00322649" w:rsidRPr="00793EB7">
        <w:rPr>
          <w:rFonts w:eastAsia="Lucida Sans Unicode"/>
          <w:bCs/>
          <w:color w:val="000000" w:themeColor="text1"/>
          <w:lang w:val="lv-LV" w:eastAsia="ar-SA"/>
        </w:rPr>
        <w:t>DPCP</w:t>
      </w:r>
      <w:r w:rsidRPr="00793EB7">
        <w:rPr>
          <w:rFonts w:eastAsia="Lucida Sans Unicode"/>
          <w:bCs/>
          <w:color w:val="000000" w:themeColor="text1"/>
          <w:lang w:val="lv-LV" w:eastAsia="ar-SA"/>
        </w:rPr>
        <w:t xml:space="preserve"> 202</w:t>
      </w:r>
      <w:r w:rsidR="00322649" w:rsidRPr="00793EB7">
        <w:rPr>
          <w:rFonts w:eastAsia="Lucida Sans Unicode"/>
          <w:bCs/>
          <w:color w:val="000000" w:themeColor="text1"/>
          <w:lang w:val="lv-LV" w:eastAsia="ar-SA"/>
        </w:rPr>
        <w:t>3</w:t>
      </w:r>
      <w:r w:rsidRPr="00793EB7">
        <w:rPr>
          <w:rFonts w:eastAsia="Lucida Sans Unicode"/>
          <w:bCs/>
          <w:color w:val="000000" w:themeColor="text1"/>
          <w:lang w:val="lv-LV" w:eastAsia="ar-SA"/>
        </w:rPr>
        <w:t>/</w:t>
      </w:r>
      <w:r w:rsidR="00322649" w:rsidRPr="00793EB7">
        <w:rPr>
          <w:rFonts w:eastAsia="Lucida Sans Unicode"/>
          <w:bCs/>
          <w:color w:val="000000" w:themeColor="text1"/>
          <w:lang w:val="lv-LV" w:eastAsia="ar-SA"/>
        </w:rPr>
        <w:t>22</w:t>
      </w:r>
      <w:r w:rsidRPr="00793EB7">
        <w:rPr>
          <w:rFonts w:eastAsia="Lucida Sans Unicode"/>
          <w:bCs/>
          <w:color w:val="000000" w:themeColor="text1"/>
          <w:lang w:val="lv-LV" w:eastAsia="ar-SA"/>
        </w:rPr>
        <w:t xml:space="preserve">, apņemoties sniegt pārvadājuma pakalpojumu atbilstoši Pasūtītāja Tehniskajai specifikācijai </w:t>
      </w:r>
      <w:r w:rsidRPr="00793EB7">
        <w:rPr>
          <w:rFonts w:eastAsia="Lucida Sans Unicode"/>
          <w:b/>
          <w:bCs/>
          <w:color w:val="000000" w:themeColor="text1"/>
          <w:lang w:val="lv-LV" w:eastAsia="ar-SA"/>
        </w:rPr>
        <w:t>A daļā/B daļā</w:t>
      </w:r>
      <w:r w:rsidRPr="00793EB7">
        <w:rPr>
          <w:rFonts w:eastAsia="Lucida Sans Unicode"/>
          <w:bCs/>
          <w:color w:val="000000" w:themeColor="text1"/>
          <w:lang w:val="lv-LV" w:eastAsia="ar-SA"/>
        </w:rPr>
        <w:t xml:space="preserve"> </w:t>
      </w:r>
      <w:r w:rsidRPr="00793EB7">
        <w:rPr>
          <w:rFonts w:eastAsia="Lucida Sans Unicode"/>
          <w:b/>
          <w:bCs/>
          <w:color w:val="000000" w:themeColor="text1"/>
          <w:lang w:val="lv-LV" w:eastAsia="ar-SA"/>
        </w:rPr>
        <w:t>(vajadzīgo svītrot)</w:t>
      </w:r>
      <w:r w:rsidRPr="00793EB7">
        <w:rPr>
          <w:rFonts w:eastAsia="Lucida Sans Unicode"/>
          <w:bCs/>
          <w:color w:val="000000" w:themeColor="text1"/>
          <w:lang w:val="lv-LV" w:eastAsia="ar-SA"/>
        </w:rPr>
        <w:t>:</w:t>
      </w:r>
    </w:p>
    <w:p w14:paraId="00F66401" w14:textId="35184788" w:rsidR="00D07F7C" w:rsidRPr="00793EB7" w:rsidRDefault="00D07F7C" w:rsidP="00322649">
      <w:pPr>
        <w:widowControl w:val="0"/>
        <w:suppressAutoHyphens/>
        <w:ind w:left="426" w:hanging="426"/>
        <w:jc w:val="both"/>
        <w:rPr>
          <w:rFonts w:eastAsia="Lucida Sans Unicode"/>
          <w:bCs/>
          <w:color w:val="000000" w:themeColor="text1"/>
          <w:lang w:val="lv-LV" w:eastAsia="ar-SA"/>
        </w:rPr>
      </w:pPr>
      <w:r w:rsidRPr="00793EB7">
        <w:rPr>
          <w:rFonts w:eastAsia="Calibri"/>
          <w:color w:val="000000" w:themeColor="text1"/>
          <w:lang w:val="lv-LV"/>
        </w:rPr>
        <w:t>1.</w:t>
      </w:r>
      <w:r w:rsidR="00322649" w:rsidRPr="00793EB7">
        <w:rPr>
          <w:rFonts w:eastAsia="Calibri"/>
          <w:color w:val="000000" w:themeColor="text1"/>
          <w:lang w:val="lv-LV"/>
        </w:rPr>
        <w:t xml:space="preserve"> </w:t>
      </w:r>
      <w:r w:rsidR="00322649" w:rsidRPr="00793EB7">
        <w:rPr>
          <w:rFonts w:eastAsia="Calibri"/>
          <w:color w:val="000000" w:themeColor="text1"/>
          <w:lang w:val="lv-LV"/>
        </w:rPr>
        <w:tab/>
        <w:t xml:space="preserve">Pretendents (Pārvadātājs) </w:t>
      </w:r>
      <w:r w:rsidRPr="00793EB7">
        <w:rPr>
          <w:rFonts w:eastAsia="Calibri"/>
          <w:color w:val="000000" w:themeColor="text1"/>
          <w:lang w:val="lv-LV"/>
        </w:rPr>
        <w:t>________________________________ sniedz informāciju par transportlīdzekli/-ļiem</w:t>
      </w:r>
      <w:r w:rsidRPr="00793EB7">
        <w:rPr>
          <w:rStyle w:val="FootnoteReference"/>
          <w:rFonts w:eastAsia="Calibri"/>
          <w:color w:val="000000" w:themeColor="text1"/>
          <w:lang w:val="lv-LV"/>
        </w:rPr>
        <w:footnoteReference w:id="1"/>
      </w:r>
      <w:r w:rsidRPr="00793EB7">
        <w:rPr>
          <w:rFonts w:eastAsia="Calibri"/>
          <w:color w:val="000000" w:themeColor="text1"/>
          <w:lang w:val="lv-LV"/>
        </w:rPr>
        <w:t>, ar kuru paredzēts sniegt pārvadājumu pakalpojumus: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888"/>
        <w:gridCol w:w="1354"/>
        <w:gridCol w:w="1024"/>
        <w:gridCol w:w="1451"/>
        <w:gridCol w:w="1127"/>
        <w:gridCol w:w="1327"/>
        <w:gridCol w:w="1275"/>
      </w:tblGrid>
      <w:tr w:rsidR="00D07F7C" w:rsidRPr="00793EB7" w14:paraId="6BEE64DF" w14:textId="77777777" w:rsidTr="00FF44B0">
        <w:tc>
          <w:tcPr>
            <w:tcW w:w="519" w:type="dxa"/>
            <w:shd w:val="clear" w:color="auto" w:fill="auto"/>
            <w:vAlign w:val="center"/>
          </w:tcPr>
          <w:p w14:paraId="07672CDE"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Nr.</w:t>
            </w:r>
          </w:p>
        </w:tc>
        <w:tc>
          <w:tcPr>
            <w:tcW w:w="920" w:type="dxa"/>
            <w:shd w:val="clear" w:color="auto" w:fill="auto"/>
            <w:vAlign w:val="center"/>
          </w:tcPr>
          <w:p w14:paraId="1C310476"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Marka, modelis</w:t>
            </w:r>
          </w:p>
        </w:tc>
        <w:tc>
          <w:tcPr>
            <w:tcW w:w="1407" w:type="dxa"/>
            <w:vAlign w:val="center"/>
          </w:tcPr>
          <w:p w14:paraId="1F84F09C"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Reģistrācijas numurs</w:t>
            </w:r>
          </w:p>
        </w:tc>
        <w:tc>
          <w:tcPr>
            <w:tcW w:w="1062" w:type="dxa"/>
            <w:vAlign w:val="center"/>
          </w:tcPr>
          <w:p w14:paraId="4A0F4250"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Vietu skaits (ieskaitot vadītāju)</w:t>
            </w:r>
          </w:p>
        </w:tc>
        <w:tc>
          <w:tcPr>
            <w:tcW w:w="1508" w:type="dxa"/>
            <w:shd w:val="clear" w:color="auto" w:fill="auto"/>
            <w:vAlign w:val="center"/>
          </w:tcPr>
          <w:p w14:paraId="466FCAA5"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1.reģistrācijas gads</w:t>
            </w:r>
          </w:p>
        </w:tc>
        <w:tc>
          <w:tcPr>
            <w:tcW w:w="1169" w:type="dxa"/>
            <w:shd w:val="clear" w:color="auto" w:fill="auto"/>
            <w:vAlign w:val="center"/>
          </w:tcPr>
          <w:p w14:paraId="49BDFA5A"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Apliecības numurs</w:t>
            </w:r>
          </w:p>
        </w:tc>
        <w:tc>
          <w:tcPr>
            <w:tcW w:w="1378" w:type="dxa"/>
            <w:shd w:val="clear" w:color="auto" w:fill="auto"/>
            <w:vAlign w:val="center"/>
          </w:tcPr>
          <w:p w14:paraId="183A2371"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Aprīkojums, komforts</w:t>
            </w:r>
          </w:p>
        </w:tc>
        <w:tc>
          <w:tcPr>
            <w:tcW w:w="1324" w:type="dxa"/>
            <w:shd w:val="clear" w:color="auto" w:fill="auto"/>
            <w:vAlign w:val="center"/>
          </w:tcPr>
          <w:p w14:paraId="096E6A3D" w14:textId="77777777" w:rsidR="00D07F7C" w:rsidRPr="00793EB7" w:rsidRDefault="00D07F7C" w:rsidP="00FF44B0">
            <w:pPr>
              <w:tabs>
                <w:tab w:val="left" w:pos="0"/>
              </w:tabs>
              <w:jc w:val="center"/>
              <w:rPr>
                <w:rFonts w:eastAsia="Calibri"/>
                <w:b/>
                <w:color w:val="000000" w:themeColor="text1"/>
                <w:sz w:val="20"/>
                <w:szCs w:val="20"/>
                <w:lang w:val="lv-LV"/>
              </w:rPr>
            </w:pPr>
            <w:r w:rsidRPr="00793EB7">
              <w:rPr>
                <w:rFonts w:eastAsia="Calibri"/>
                <w:b/>
                <w:color w:val="000000" w:themeColor="text1"/>
                <w:sz w:val="20"/>
                <w:szCs w:val="20"/>
                <w:lang w:val="lv-LV"/>
              </w:rPr>
              <w:t>Atzīme par to vai ir pretendenta īpašumā, ir iznomāts vai tiks iznomāts (un no kā)</w:t>
            </w:r>
          </w:p>
        </w:tc>
      </w:tr>
      <w:tr w:rsidR="00D07F7C" w:rsidRPr="00793EB7" w14:paraId="48C97051" w14:textId="77777777" w:rsidTr="00FF44B0">
        <w:tc>
          <w:tcPr>
            <w:tcW w:w="519" w:type="dxa"/>
            <w:shd w:val="clear" w:color="auto" w:fill="auto"/>
          </w:tcPr>
          <w:p w14:paraId="33A0C07D" w14:textId="77777777" w:rsidR="00D07F7C" w:rsidRPr="00793EB7" w:rsidRDefault="00D07F7C" w:rsidP="00FF44B0">
            <w:pPr>
              <w:tabs>
                <w:tab w:val="left" w:pos="0"/>
              </w:tabs>
              <w:jc w:val="center"/>
              <w:rPr>
                <w:rFonts w:eastAsia="Calibri"/>
                <w:color w:val="000000" w:themeColor="text1"/>
                <w:lang w:val="lv-LV"/>
              </w:rPr>
            </w:pPr>
          </w:p>
        </w:tc>
        <w:tc>
          <w:tcPr>
            <w:tcW w:w="920" w:type="dxa"/>
            <w:shd w:val="clear" w:color="auto" w:fill="auto"/>
          </w:tcPr>
          <w:p w14:paraId="39055074" w14:textId="77777777" w:rsidR="00D07F7C" w:rsidRPr="00793EB7" w:rsidRDefault="00D07F7C" w:rsidP="00FF44B0">
            <w:pPr>
              <w:tabs>
                <w:tab w:val="left" w:pos="0"/>
              </w:tabs>
              <w:rPr>
                <w:rFonts w:eastAsia="Calibri"/>
                <w:b/>
                <w:color w:val="000000" w:themeColor="text1"/>
                <w:lang w:val="lv-LV"/>
              </w:rPr>
            </w:pPr>
          </w:p>
        </w:tc>
        <w:tc>
          <w:tcPr>
            <w:tcW w:w="1407" w:type="dxa"/>
          </w:tcPr>
          <w:p w14:paraId="1BEC5234" w14:textId="77777777" w:rsidR="00D07F7C" w:rsidRPr="00793EB7" w:rsidRDefault="00D07F7C" w:rsidP="00FF44B0">
            <w:pPr>
              <w:tabs>
                <w:tab w:val="left" w:pos="0"/>
              </w:tabs>
              <w:rPr>
                <w:rFonts w:eastAsia="Calibri"/>
                <w:b/>
                <w:color w:val="000000" w:themeColor="text1"/>
                <w:lang w:val="lv-LV"/>
              </w:rPr>
            </w:pPr>
          </w:p>
        </w:tc>
        <w:tc>
          <w:tcPr>
            <w:tcW w:w="1062" w:type="dxa"/>
          </w:tcPr>
          <w:p w14:paraId="541A431F" w14:textId="77777777" w:rsidR="00D07F7C" w:rsidRPr="00793EB7" w:rsidRDefault="00D07F7C" w:rsidP="00FF44B0">
            <w:pPr>
              <w:tabs>
                <w:tab w:val="left" w:pos="0"/>
              </w:tabs>
              <w:rPr>
                <w:rFonts w:eastAsia="Calibri"/>
                <w:b/>
                <w:color w:val="000000" w:themeColor="text1"/>
                <w:lang w:val="lv-LV"/>
              </w:rPr>
            </w:pPr>
          </w:p>
        </w:tc>
        <w:tc>
          <w:tcPr>
            <w:tcW w:w="1508" w:type="dxa"/>
            <w:shd w:val="clear" w:color="auto" w:fill="auto"/>
          </w:tcPr>
          <w:p w14:paraId="0E8DD8E0" w14:textId="77777777" w:rsidR="00D07F7C" w:rsidRPr="00793EB7" w:rsidRDefault="00D07F7C" w:rsidP="00FF44B0">
            <w:pPr>
              <w:tabs>
                <w:tab w:val="left" w:pos="0"/>
              </w:tabs>
              <w:rPr>
                <w:rFonts w:eastAsia="Calibri"/>
                <w:b/>
                <w:color w:val="000000" w:themeColor="text1"/>
                <w:lang w:val="lv-LV"/>
              </w:rPr>
            </w:pPr>
          </w:p>
        </w:tc>
        <w:tc>
          <w:tcPr>
            <w:tcW w:w="1169" w:type="dxa"/>
            <w:shd w:val="clear" w:color="auto" w:fill="auto"/>
          </w:tcPr>
          <w:p w14:paraId="72C5D054" w14:textId="77777777" w:rsidR="00D07F7C" w:rsidRPr="00793EB7" w:rsidRDefault="00D07F7C" w:rsidP="00FF44B0">
            <w:pPr>
              <w:tabs>
                <w:tab w:val="left" w:pos="0"/>
              </w:tabs>
              <w:rPr>
                <w:rFonts w:eastAsia="Calibri"/>
                <w:b/>
                <w:color w:val="000000" w:themeColor="text1"/>
                <w:lang w:val="lv-LV"/>
              </w:rPr>
            </w:pPr>
          </w:p>
        </w:tc>
        <w:tc>
          <w:tcPr>
            <w:tcW w:w="1378" w:type="dxa"/>
            <w:shd w:val="clear" w:color="auto" w:fill="auto"/>
          </w:tcPr>
          <w:p w14:paraId="29D6273E" w14:textId="77777777" w:rsidR="00D07F7C" w:rsidRPr="00793EB7" w:rsidRDefault="00D07F7C" w:rsidP="00FF44B0">
            <w:pPr>
              <w:tabs>
                <w:tab w:val="left" w:pos="0"/>
              </w:tabs>
              <w:rPr>
                <w:rFonts w:eastAsia="Calibri"/>
                <w:b/>
                <w:color w:val="000000" w:themeColor="text1"/>
                <w:lang w:val="lv-LV"/>
              </w:rPr>
            </w:pPr>
          </w:p>
        </w:tc>
        <w:tc>
          <w:tcPr>
            <w:tcW w:w="1324" w:type="dxa"/>
            <w:shd w:val="clear" w:color="auto" w:fill="auto"/>
          </w:tcPr>
          <w:p w14:paraId="17AC51C3" w14:textId="77777777" w:rsidR="00D07F7C" w:rsidRPr="00793EB7" w:rsidRDefault="00D07F7C" w:rsidP="00FF44B0">
            <w:pPr>
              <w:tabs>
                <w:tab w:val="left" w:pos="0"/>
              </w:tabs>
              <w:rPr>
                <w:rFonts w:eastAsia="Calibri"/>
                <w:b/>
                <w:color w:val="000000" w:themeColor="text1"/>
                <w:lang w:val="lv-LV"/>
              </w:rPr>
            </w:pPr>
          </w:p>
        </w:tc>
      </w:tr>
    </w:tbl>
    <w:p w14:paraId="72E6C264" w14:textId="77777777" w:rsidR="00D07F7C" w:rsidRPr="00793EB7" w:rsidRDefault="00D07F7C" w:rsidP="00D07F7C">
      <w:pPr>
        <w:widowControl w:val="0"/>
        <w:suppressAutoHyphens/>
        <w:jc w:val="right"/>
        <w:rPr>
          <w:rFonts w:eastAsia="Lucida Sans Unicode"/>
          <w:b/>
          <w:bCs/>
          <w:color w:val="000000" w:themeColor="text1"/>
          <w:lang w:val="lv-LV"/>
        </w:rPr>
      </w:pPr>
    </w:p>
    <w:p w14:paraId="19BC76E8" w14:textId="77777777" w:rsidR="00D07F7C" w:rsidRPr="00793EB7" w:rsidRDefault="00D07F7C" w:rsidP="00322649">
      <w:pPr>
        <w:numPr>
          <w:ilvl w:val="0"/>
          <w:numId w:val="24"/>
        </w:numPr>
        <w:tabs>
          <w:tab w:val="left" w:pos="426"/>
        </w:tabs>
        <w:suppressAutoHyphens/>
        <w:spacing w:after="60"/>
        <w:ind w:left="426" w:hanging="426"/>
        <w:jc w:val="both"/>
        <w:rPr>
          <w:rFonts w:eastAsia="Calibri"/>
          <w:b/>
          <w:color w:val="000000" w:themeColor="text1"/>
          <w:lang w:val="lv-LV"/>
        </w:rPr>
      </w:pPr>
      <w:r w:rsidRPr="00793EB7">
        <w:rPr>
          <w:rFonts w:eastAsia="Calibri"/>
          <w:bCs/>
          <w:iCs/>
          <w:color w:val="000000" w:themeColor="text1"/>
          <w:lang w:val="lv-LV"/>
        </w:rPr>
        <w:t>Pārvadātājs apliecina, ka veicot pārvadājumu, ievēros un izpildīs spēkā esošajos normatīvajos aktos noteikto attiecībā uz šādu pārvadājumu sniegšanu, tai skaitā:</w:t>
      </w:r>
    </w:p>
    <w:p w14:paraId="6E2A706E" w14:textId="1CCF4EF1" w:rsidR="00D07F7C" w:rsidRPr="00793EB7" w:rsidRDefault="00D07F7C" w:rsidP="00D07F7C">
      <w:pPr>
        <w:numPr>
          <w:ilvl w:val="1"/>
          <w:numId w:val="24"/>
        </w:numPr>
        <w:suppressAutoHyphens/>
        <w:spacing w:after="60"/>
        <w:ind w:left="851" w:hanging="491"/>
        <w:jc w:val="both"/>
        <w:rPr>
          <w:rFonts w:eastAsia="Calibri"/>
          <w:b/>
          <w:color w:val="000000" w:themeColor="text1"/>
          <w:lang w:val="lv-LV"/>
        </w:rPr>
      </w:pPr>
      <w:r w:rsidRPr="00793EB7">
        <w:rPr>
          <w:rFonts w:eastAsia="Calibri"/>
          <w:bCs/>
          <w:iCs/>
          <w:color w:val="000000" w:themeColor="text1"/>
          <w:lang w:val="lv-LV"/>
        </w:rPr>
        <w:t>nodrošinās, ka tam ir spēkā esoša Autotransporta direkcijas izsniegta speciāla atļauja (licence) pasažieru pārvadājumiem, kas derīga konkrētajā teritorijā</w:t>
      </w:r>
      <w:r w:rsidR="001C6232" w:rsidRPr="00793EB7">
        <w:rPr>
          <w:rFonts w:eastAsia="Calibri"/>
          <w:bCs/>
          <w:iCs/>
          <w:color w:val="000000" w:themeColor="text1"/>
          <w:lang w:val="lv-LV"/>
        </w:rPr>
        <w:t xml:space="preserve"> (ja attiecināms)</w:t>
      </w:r>
      <w:r w:rsidRPr="00793EB7">
        <w:rPr>
          <w:rFonts w:eastAsia="Calibri"/>
          <w:bCs/>
          <w:iCs/>
          <w:color w:val="000000" w:themeColor="text1"/>
          <w:lang w:val="lv-LV"/>
        </w:rPr>
        <w:t>;</w:t>
      </w:r>
    </w:p>
    <w:p w14:paraId="6D28171B" w14:textId="3BAB189E" w:rsidR="00D07F7C" w:rsidRPr="00793EB7" w:rsidRDefault="00D07F7C" w:rsidP="00D07F7C">
      <w:pPr>
        <w:numPr>
          <w:ilvl w:val="1"/>
          <w:numId w:val="24"/>
        </w:numPr>
        <w:suppressAutoHyphens/>
        <w:spacing w:after="60"/>
        <w:ind w:left="851" w:hanging="491"/>
        <w:jc w:val="both"/>
        <w:rPr>
          <w:rFonts w:eastAsia="Calibri"/>
          <w:b/>
          <w:color w:val="000000" w:themeColor="text1"/>
          <w:lang w:val="lv-LV"/>
        </w:rPr>
      </w:pPr>
      <w:r w:rsidRPr="00793EB7">
        <w:rPr>
          <w:rFonts w:eastAsia="Calibri"/>
          <w:bCs/>
          <w:iCs/>
          <w:color w:val="000000" w:themeColor="text1"/>
          <w:lang w:val="lv-LV"/>
        </w:rPr>
        <w:t>nodrošina, ka autopārvadājumu vadītājam ir derīgs Satiksmes ministrijas izsniegts profesionālās kompetences sertifikāts</w:t>
      </w:r>
      <w:r w:rsidR="001C6232" w:rsidRPr="00793EB7">
        <w:rPr>
          <w:rFonts w:eastAsia="Calibri"/>
          <w:bCs/>
          <w:iCs/>
          <w:color w:val="000000" w:themeColor="text1"/>
          <w:lang w:val="lv-LV"/>
        </w:rPr>
        <w:t xml:space="preserve"> (ja attiecināms)</w:t>
      </w:r>
      <w:r w:rsidRPr="00793EB7">
        <w:rPr>
          <w:rFonts w:eastAsia="Calibri"/>
          <w:bCs/>
          <w:iCs/>
          <w:color w:val="000000" w:themeColor="text1"/>
          <w:lang w:val="lv-LV"/>
        </w:rPr>
        <w:t>;</w:t>
      </w:r>
    </w:p>
    <w:p w14:paraId="360B5D6C" w14:textId="77777777" w:rsidR="00D07F7C" w:rsidRPr="00793EB7" w:rsidRDefault="00D07F7C" w:rsidP="00D07F7C">
      <w:pPr>
        <w:numPr>
          <w:ilvl w:val="1"/>
          <w:numId w:val="24"/>
        </w:numPr>
        <w:suppressAutoHyphens/>
        <w:spacing w:after="60"/>
        <w:ind w:left="851" w:hanging="491"/>
        <w:jc w:val="both"/>
        <w:rPr>
          <w:rFonts w:eastAsia="Calibri"/>
          <w:b/>
          <w:color w:val="000000" w:themeColor="text1"/>
          <w:lang w:val="lv-LV"/>
        </w:rPr>
      </w:pPr>
      <w:r w:rsidRPr="00793EB7">
        <w:rPr>
          <w:rFonts w:eastAsia="Calibri"/>
          <w:bCs/>
          <w:iCs/>
          <w:color w:val="000000" w:themeColor="text1"/>
          <w:lang w:val="lv-LV"/>
        </w:rPr>
        <w:t xml:space="preserve">nodrošinās, ka </w:t>
      </w:r>
      <w:r w:rsidRPr="00793EB7">
        <w:rPr>
          <w:color w:val="000000" w:themeColor="text1"/>
          <w:lang w:val="lv-LV"/>
        </w:rPr>
        <w:t>transportlīdzeklim</w:t>
      </w:r>
      <w:r w:rsidRPr="00793EB7">
        <w:rPr>
          <w:rFonts w:eastAsia="Calibri"/>
          <w:bCs/>
          <w:iCs/>
          <w:color w:val="000000" w:themeColor="text1"/>
          <w:lang w:val="lv-LV"/>
        </w:rPr>
        <w:t>, ar ko Pārvadātājs veic Pārvadājumu ir Autotransporta direkcijas izsniegta licences kartīte un derīga tehniskā apskate (ja attiecināms);</w:t>
      </w:r>
    </w:p>
    <w:p w14:paraId="76E09318" w14:textId="77777777" w:rsidR="00D07F7C" w:rsidRPr="00793EB7" w:rsidRDefault="00D07F7C" w:rsidP="00D07F7C">
      <w:pPr>
        <w:numPr>
          <w:ilvl w:val="1"/>
          <w:numId w:val="24"/>
        </w:numPr>
        <w:suppressAutoHyphens/>
        <w:spacing w:after="60"/>
        <w:ind w:left="851" w:hanging="491"/>
        <w:jc w:val="both"/>
        <w:rPr>
          <w:rFonts w:eastAsia="Calibri"/>
          <w:b/>
          <w:color w:val="000000" w:themeColor="text1"/>
          <w:lang w:val="lv-LV"/>
        </w:rPr>
      </w:pPr>
      <w:r w:rsidRPr="00793EB7">
        <w:rPr>
          <w:rFonts w:eastAsia="Calibri"/>
          <w:bCs/>
          <w:iCs/>
          <w:color w:val="000000" w:themeColor="text1"/>
          <w:lang w:val="lv-LV"/>
        </w:rPr>
        <w:t>nodrošinās civiltiesiskās atbildības apdrošināšanu, atbilstoši normatīvo aktu prasībām.</w:t>
      </w:r>
    </w:p>
    <w:p w14:paraId="2077E6BF" w14:textId="77777777" w:rsidR="00D07F7C" w:rsidRPr="00793EB7" w:rsidRDefault="00D07F7C" w:rsidP="00D07F7C">
      <w:pPr>
        <w:numPr>
          <w:ilvl w:val="0"/>
          <w:numId w:val="24"/>
        </w:numPr>
        <w:tabs>
          <w:tab w:val="left" w:pos="0"/>
        </w:tabs>
        <w:suppressAutoHyphens/>
        <w:spacing w:after="60"/>
        <w:ind w:left="357" w:hanging="357"/>
        <w:jc w:val="both"/>
        <w:rPr>
          <w:rFonts w:eastAsia="Calibri"/>
          <w:b/>
          <w:color w:val="000000" w:themeColor="text1"/>
          <w:lang w:val="lv-LV"/>
        </w:rPr>
      </w:pPr>
      <w:r w:rsidRPr="00793EB7">
        <w:rPr>
          <w:rFonts w:eastAsia="Calibri"/>
          <w:bCs/>
          <w:iCs/>
          <w:color w:val="000000" w:themeColor="text1"/>
          <w:lang w:val="lv-LV"/>
        </w:rPr>
        <w:t>Pārvadātājs, veicot pārvadājumu, apņemas nodrošināt, ka:</w:t>
      </w:r>
    </w:p>
    <w:p w14:paraId="32DBFDF0" w14:textId="77777777" w:rsidR="00D07F7C" w:rsidRPr="00793EB7" w:rsidRDefault="00D07F7C" w:rsidP="00D07F7C">
      <w:pPr>
        <w:numPr>
          <w:ilvl w:val="1"/>
          <w:numId w:val="24"/>
        </w:numPr>
        <w:tabs>
          <w:tab w:val="left" w:pos="0"/>
        </w:tabs>
        <w:suppressAutoHyphens/>
        <w:spacing w:after="60"/>
        <w:ind w:left="851" w:hanging="491"/>
        <w:jc w:val="both"/>
        <w:rPr>
          <w:rFonts w:eastAsia="Calibri"/>
          <w:b/>
          <w:color w:val="000000" w:themeColor="text1"/>
          <w:lang w:val="lv-LV"/>
        </w:rPr>
      </w:pPr>
      <w:r w:rsidRPr="00793EB7">
        <w:rPr>
          <w:color w:val="000000" w:themeColor="text1"/>
          <w:lang w:val="lv-LV"/>
        </w:rPr>
        <w:t>transportlīdzeklis</w:t>
      </w:r>
      <w:r w:rsidRPr="00793EB7">
        <w:rPr>
          <w:rFonts w:eastAsia="Calibri"/>
          <w:color w:val="000000" w:themeColor="text1"/>
          <w:lang w:val="lv-LV"/>
        </w:rPr>
        <w:t xml:space="preserve"> ir labā tehniskajā un vizuālajā kārtībā, kas atbilst Latvijas Republikas normatīvajiem aktiem par tiesībām piedalīties ceļu satiksmē;</w:t>
      </w:r>
    </w:p>
    <w:p w14:paraId="3CA99DC7" w14:textId="4B069AF8" w:rsidR="00D07F7C" w:rsidRPr="00793EB7" w:rsidRDefault="00D07F7C" w:rsidP="001C6232">
      <w:pPr>
        <w:numPr>
          <w:ilvl w:val="1"/>
          <w:numId w:val="24"/>
        </w:numPr>
        <w:tabs>
          <w:tab w:val="left" w:pos="0"/>
        </w:tabs>
        <w:suppressAutoHyphens/>
        <w:spacing w:after="60"/>
        <w:jc w:val="both"/>
        <w:rPr>
          <w:rFonts w:eastAsia="Calibri"/>
          <w:b/>
          <w:color w:val="000000" w:themeColor="text1"/>
          <w:lang w:val="lv-LV"/>
        </w:rPr>
      </w:pPr>
      <w:r w:rsidRPr="00793EB7">
        <w:rPr>
          <w:color w:val="000000" w:themeColor="text1"/>
          <w:lang w:val="lv-LV"/>
        </w:rPr>
        <w:t>transportlīdzeklis</w:t>
      </w:r>
      <w:r w:rsidRPr="00793EB7">
        <w:rPr>
          <w:rFonts w:eastAsia="Calibri"/>
          <w:color w:val="000000" w:themeColor="text1"/>
          <w:lang w:val="lv-LV"/>
        </w:rPr>
        <w:t xml:space="preserve"> atbilst attiecīgajiem pasažieru valsts un starptautiskos noteikumos noteiktajiem tehniskajiem standartiem un aprīkojuma prasībām</w:t>
      </w:r>
      <w:r w:rsidR="001C6232" w:rsidRPr="00793EB7">
        <w:rPr>
          <w:rFonts w:eastAsia="Calibri"/>
          <w:color w:val="000000" w:themeColor="text1"/>
          <w:lang w:val="lv-LV"/>
        </w:rPr>
        <w:t xml:space="preserve"> (ja attiecināms)</w:t>
      </w:r>
      <w:r w:rsidRPr="00793EB7">
        <w:rPr>
          <w:rFonts w:eastAsia="Calibri"/>
          <w:color w:val="000000" w:themeColor="text1"/>
          <w:lang w:val="lv-LV"/>
        </w:rPr>
        <w:t>;</w:t>
      </w:r>
    </w:p>
    <w:p w14:paraId="5216C0F8" w14:textId="77777777" w:rsidR="00D07F7C" w:rsidRPr="00793EB7" w:rsidRDefault="00D07F7C" w:rsidP="00D07F7C">
      <w:pPr>
        <w:numPr>
          <w:ilvl w:val="1"/>
          <w:numId w:val="24"/>
        </w:numPr>
        <w:tabs>
          <w:tab w:val="left" w:pos="0"/>
        </w:tabs>
        <w:suppressAutoHyphens/>
        <w:spacing w:after="60"/>
        <w:ind w:left="851" w:hanging="491"/>
        <w:jc w:val="both"/>
        <w:rPr>
          <w:rFonts w:eastAsia="Calibri"/>
          <w:b/>
          <w:color w:val="000000" w:themeColor="text1"/>
          <w:lang w:val="lv-LV"/>
        </w:rPr>
      </w:pPr>
      <w:r w:rsidRPr="00793EB7">
        <w:rPr>
          <w:color w:val="000000" w:themeColor="text1"/>
          <w:lang w:val="lv-LV"/>
        </w:rPr>
        <w:t>transportlīdzeklis</w:t>
      </w:r>
      <w:r w:rsidRPr="00793EB7">
        <w:rPr>
          <w:rFonts w:eastAsia="Calibri"/>
          <w:color w:val="000000" w:themeColor="text1"/>
          <w:lang w:val="lv-LV"/>
        </w:rPr>
        <w:t xml:space="preserve"> ir pietiekami ietilpīgs;</w:t>
      </w:r>
    </w:p>
    <w:p w14:paraId="4DF5D697" w14:textId="77777777" w:rsidR="00D07F7C" w:rsidRPr="00793EB7" w:rsidRDefault="00D07F7C" w:rsidP="00D07F7C">
      <w:pPr>
        <w:numPr>
          <w:ilvl w:val="1"/>
          <w:numId w:val="24"/>
        </w:numPr>
        <w:tabs>
          <w:tab w:val="left" w:pos="0"/>
        </w:tabs>
        <w:suppressAutoHyphens/>
        <w:spacing w:after="60"/>
        <w:ind w:left="851" w:hanging="491"/>
        <w:jc w:val="both"/>
        <w:rPr>
          <w:rFonts w:eastAsia="Calibri"/>
          <w:b/>
          <w:color w:val="000000" w:themeColor="text1"/>
          <w:lang w:val="lv-LV"/>
        </w:rPr>
      </w:pPr>
      <w:r w:rsidRPr="00793EB7">
        <w:rPr>
          <w:lang w:val="lv-LV"/>
        </w:rPr>
        <w:t>ar klimata kontroli vai kondicionēšanas sistēmu, kas nodrošina vienmērīgu komfortablu (+19-21</w:t>
      </w:r>
      <w:r w:rsidRPr="00793EB7">
        <w:rPr>
          <w:vertAlign w:val="superscript"/>
          <w:lang w:val="lv-LV"/>
        </w:rPr>
        <w:t>o</w:t>
      </w:r>
      <w:r w:rsidRPr="00793EB7">
        <w:rPr>
          <w:lang w:val="lv-LV"/>
        </w:rPr>
        <w:t>C) temperatūru visā autotransportā, ar ērtiem, mīkstiem un drošiem pasažieru sēdekļiem, žalūzijām vai aizkariem logu aptumšošanai, mikrofonu un audio sistēmu paziņojumiem braukšanas laikā, trokšņa līmenis transporta līdzeklī nedrīkst pārsniegt pieļaujamo normu;</w:t>
      </w:r>
    </w:p>
    <w:p w14:paraId="6B36394B" w14:textId="77777777" w:rsidR="00D07F7C" w:rsidRPr="00793EB7" w:rsidRDefault="00D07F7C" w:rsidP="00D07F7C">
      <w:pPr>
        <w:numPr>
          <w:ilvl w:val="1"/>
          <w:numId w:val="24"/>
        </w:numPr>
        <w:tabs>
          <w:tab w:val="left" w:pos="0"/>
        </w:tabs>
        <w:suppressAutoHyphens/>
        <w:spacing w:after="60"/>
        <w:ind w:left="851" w:hanging="491"/>
        <w:jc w:val="both"/>
        <w:rPr>
          <w:rFonts w:eastAsia="Calibri"/>
          <w:b/>
          <w:color w:val="000000" w:themeColor="text1"/>
          <w:lang w:val="lv-LV"/>
        </w:rPr>
      </w:pPr>
      <w:r w:rsidRPr="00793EB7">
        <w:rPr>
          <w:color w:val="000000" w:themeColor="text1"/>
          <w:lang w:val="lv-LV"/>
        </w:rPr>
        <w:t>transportlīdzeklis</w:t>
      </w:r>
      <w:r w:rsidRPr="00793EB7">
        <w:rPr>
          <w:rFonts w:eastAsia="Calibri"/>
          <w:bCs/>
          <w:iCs/>
          <w:color w:val="000000" w:themeColor="text1"/>
          <w:lang w:val="lv-LV"/>
        </w:rPr>
        <w:t xml:space="preserve"> pārvadājuma laikā ir nodrošināts ar degvielu atbilstoši pasūtītājam maršrutam;</w:t>
      </w:r>
    </w:p>
    <w:p w14:paraId="1A40D54E" w14:textId="77777777" w:rsidR="00D07F7C" w:rsidRPr="00793EB7" w:rsidRDefault="00D07F7C" w:rsidP="00D07F7C">
      <w:pPr>
        <w:numPr>
          <w:ilvl w:val="1"/>
          <w:numId w:val="24"/>
        </w:numPr>
        <w:tabs>
          <w:tab w:val="left" w:pos="0"/>
        </w:tabs>
        <w:suppressAutoHyphens/>
        <w:spacing w:after="60"/>
        <w:ind w:left="851" w:hanging="491"/>
        <w:jc w:val="both"/>
        <w:rPr>
          <w:rFonts w:eastAsia="Calibri"/>
          <w:b/>
          <w:color w:val="000000" w:themeColor="text1"/>
          <w:lang w:val="lv-LV"/>
        </w:rPr>
      </w:pPr>
      <w:r w:rsidRPr="00793EB7">
        <w:rPr>
          <w:rFonts w:eastAsia="Calibri"/>
          <w:bCs/>
          <w:iCs/>
          <w:color w:val="000000" w:themeColor="text1"/>
          <w:lang w:val="lv-LV"/>
        </w:rPr>
        <w:lastRenderedPageBreak/>
        <w:t>tehnisku vai citu neparedzētu apstākļu gadījumā, ja šādi apstākļi padara Pakalpojuma sniegšanu neiespējamu, autobuss un/vai autobusa vadītājs tiks nomainīts vai radušās tehniskās problēmas tiek atrisinātas uz Pārvadātāja rēķina.</w:t>
      </w:r>
    </w:p>
    <w:p w14:paraId="4443C9E8" w14:textId="77777777" w:rsidR="00D07F7C" w:rsidRPr="00793EB7" w:rsidRDefault="00D07F7C" w:rsidP="00D07F7C">
      <w:pPr>
        <w:pStyle w:val="ListParagraph"/>
        <w:widowControl w:val="0"/>
        <w:suppressAutoHyphens/>
        <w:spacing w:after="60"/>
        <w:ind w:left="792"/>
        <w:contextualSpacing w:val="0"/>
        <w:jc w:val="both"/>
        <w:rPr>
          <w:rFonts w:eastAsia="Calibri"/>
          <w:color w:val="000000" w:themeColor="text1"/>
          <w:lang w:val="lv-LV" w:eastAsia="lv-LV"/>
        </w:rPr>
      </w:pPr>
    </w:p>
    <w:p w14:paraId="77A5A870" w14:textId="77777777" w:rsidR="00D07F7C" w:rsidRPr="00793EB7" w:rsidRDefault="00D07F7C" w:rsidP="00D07F7C">
      <w:pPr>
        <w:pStyle w:val="ListParagraph"/>
        <w:widowControl w:val="0"/>
        <w:suppressAutoHyphens/>
        <w:spacing w:after="60"/>
        <w:ind w:left="792"/>
        <w:contextualSpacing w:val="0"/>
        <w:jc w:val="both"/>
        <w:rPr>
          <w:rFonts w:eastAsia="Calibri"/>
          <w:color w:val="000000" w:themeColor="text1"/>
          <w:lang w:val="lv-LV" w:eastAsia="lv-LV"/>
        </w:rPr>
      </w:pPr>
      <w:r w:rsidRPr="00793EB7">
        <w:rPr>
          <w:rFonts w:eastAsia="Calibri"/>
          <w:b/>
          <w:color w:val="000000" w:themeColor="text1"/>
          <w:lang w:val="lv-LV" w:eastAsia="lv-LV"/>
        </w:rPr>
        <w:t>Pielikumā</w:t>
      </w:r>
      <w:r w:rsidRPr="00793EB7">
        <w:rPr>
          <w:rFonts w:eastAsia="Calibri"/>
          <w:color w:val="000000" w:themeColor="text1"/>
          <w:lang w:val="lv-LV" w:eastAsia="lv-LV"/>
        </w:rPr>
        <w:t xml:space="preserve">: </w:t>
      </w:r>
    </w:p>
    <w:p w14:paraId="293BC4C1" w14:textId="77777777" w:rsidR="00D07F7C" w:rsidRPr="00793EB7" w:rsidRDefault="00D07F7C" w:rsidP="00D07F7C">
      <w:pPr>
        <w:pStyle w:val="ListParagraph"/>
        <w:widowControl w:val="0"/>
        <w:numPr>
          <w:ilvl w:val="0"/>
          <w:numId w:val="25"/>
        </w:numPr>
        <w:suppressAutoHyphens/>
        <w:spacing w:after="60"/>
        <w:contextualSpacing w:val="0"/>
        <w:jc w:val="both"/>
        <w:rPr>
          <w:rFonts w:eastAsia="Calibri"/>
          <w:color w:val="000000" w:themeColor="text1"/>
          <w:lang w:val="lv-LV" w:eastAsia="lv-LV"/>
        </w:rPr>
      </w:pPr>
      <w:r w:rsidRPr="00793EB7">
        <w:rPr>
          <w:rFonts w:eastAsia="Calibri"/>
          <w:color w:val="000000" w:themeColor="text1"/>
          <w:lang w:val="lv-LV" w:eastAsia="lv-LV"/>
        </w:rPr>
        <w:t>transportlīdzekļa reģistrācijas apliecības kopija u.c. dokumenti, ja nepieciešams un attiecināms;</w:t>
      </w:r>
    </w:p>
    <w:p w14:paraId="74F7E186" w14:textId="149A144C" w:rsidR="00D07F7C" w:rsidRPr="00793EB7" w:rsidRDefault="00D07F7C" w:rsidP="00D07F7C">
      <w:pPr>
        <w:pStyle w:val="ListParagraph"/>
        <w:widowControl w:val="0"/>
        <w:numPr>
          <w:ilvl w:val="0"/>
          <w:numId w:val="25"/>
        </w:numPr>
        <w:suppressAutoHyphens/>
        <w:spacing w:after="60"/>
        <w:contextualSpacing w:val="0"/>
        <w:jc w:val="both"/>
        <w:rPr>
          <w:rFonts w:eastAsia="Calibri"/>
          <w:color w:val="000000" w:themeColor="text1"/>
          <w:lang w:val="lv-LV" w:eastAsia="lv-LV"/>
        </w:rPr>
      </w:pPr>
      <w:r w:rsidRPr="00793EB7">
        <w:rPr>
          <w:rFonts w:eastAsia="Calibri"/>
          <w:color w:val="000000" w:themeColor="text1"/>
          <w:lang w:val="lv-LV" w:eastAsia="lv-LV"/>
        </w:rPr>
        <w:t xml:space="preserve">Autotransporta direkcijas izsniegtās speciālās atļaujas (licences) starptautiskiem pārvadājumiem kopija </w:t>
      </w:r>
      <w:r w:rsidRPr="00793EB7">
        <w:rPr>
          <w:rFonts w:eastAsia="Calibri"/>
          <w:i/>
          <w:color w:val="000000" w:themeColor="text1"/>
          <w:lang w:val="lv-LV" w:eastAsia="lv-LV"/>
        </w:rPr>
        <w:t xml:space="preserve">(ja </w:t>
      </w:r>
      <w:r w:rsidR="005A2C5D" w:rsidRPr="00793EB7">
        <w:rPr>
          <w:rFonts w:eastAsia="Calibri"/>
          <w:i/>
          <w:color w:val="000000" w:themeColor="text1"/>
          <w:lang w:val="lv-LV" w:eastAsia="lv-LV"/>
        </w:rPr>
        <w:t>attiecināms</w:t>
      </w:r>
      <w:r w:rsidRPr="00793EB7">
        <w:rPr>
          <w:rFonts w:eastAsia="Calibri"/>
          <w:i/>
          <w:color w:val="000000" w:themeColor="text1"/>
          <w:lang w:val="lv-LV" w:eastAsia="lv-LV"/>
        </w:rPr>
        <w:t>)</w:t>
      </w:r>
      <w:r w:rsidRPr="00793EB7">
        <w:rPr>
          <w:rFonts w:eastAsia="Calibri"/>
          <w:color w:val="000000" w:themeColor="text1"/>
          <w:lang w:val="lv-LV" w:eastAsia="lv-LV"/>
        </w:rPr>
        <w:t xml:space="preserve"> vai cits prasību apliecinošs dokuments;</w:t>
      </w:r>
    </w:p>
    <w:p w14:paraId="6493C179" w14:textId="5F9B1367" w:rsidR="00D07F7C" w:rsidRPr="00793EB7" w:rsidRDefault="00D07F7C" w:rsidP="00D07F7C">
      <w:pPr>
        <w:pStyle w:val="ListParagraph"/>
        <w:widowControl w:val="0"/>
        <w:numPr>
          <w:ilvl w:val="0"/>
          <w:numId w:val="25"/>
        </w:numPr>
        <w:suppressAutoHyphens/>
        <w:spacing w:after="60"/>
        <w:contextualSpacing w:val="0"/>
        <w:jc w:val="both"/>
        <w:rPr>
          <w:rFonts w:eastAsia="Calibri"/>
          <w:color w:val="000000" w:themeColor="text1"/>
          <w:lang w:val="lv-LV" w:eastAsia="lv-LV"/>
        </w:rPr>
      </w:pPr>
      <w:r w:rsidRPr="00793EB7">
        <w:rPr>
          <w:rFonts w:eastAsia="Calibri"/>
          <w:color w:val="000000" w:themeColor="text1"/>
          <w:lang w:val="lv-LV" w:eastAsia="lv-LV"/>
        </w:rPr>
        <w:t xml:space="preserve">Profesionālās kompetences sertifikāta pasažieru pārvadājumu jomā kopija </w:t>
      </w:r>
      <w:r w:rsidRPr="00793EB7">
        <w:rPr>
          <w:rFonts w:eastAsia="Calibri"/>
          <w:i/>
          <w:color w:val="000000" w:themeColor="text1"/>
          <w:lang w:val="lv-LV" w:eastAsia="lv-LV"/>
        </w:rPr>
        <w:t xml:space="preserve">(ja </w:t>
      </w:r>
      <w:r w:rsidR="005A2C5D" w:rsidRPr="00793EB7">
        <w:rPr>
          <w:rFonts w:eastAsia="Calibri"/>
          <w:i/>
          <w:color w:val="000000" w:themeColor="text1"/>
          <w:lang w:val="lv-LV" w:eastAsia="lv-LV"/>
        </w:rPr>
        <w:t>attiecināms</w:t>
      </w:r>
      <w:r w:rsidRPr="00793EB7">
        <w:rPr>
          <w:rFonts w:eastAsia="Calibri"/>
          <w:i/>
          <w:color w:val="000000" w:themeColor="text1"/>
          <w:lang w:val="lv-LV" w:eastAsia="lv-LV"/>
        </w:rPr>
        <w:t xml:space="preserve">) </w:t>
      </w:r>
      <w:r w:rsidRPr="00793EB7">
        <w:rPr>
          <w:rFonts w:eastAsia="Calibri"/>
          <w:color w:val="000000" w:themeColor="text1"/>
          <w:lang w:val="lv-LV" w:eastAsia="lv-LV"/>
        </w:rPr>
        <w:t>vai cits prasību apliecinošs dokuments.</w:t>
      </w:r>
    </w:p>
    <w:p w14:paraId="13721919" w14:textId="77777777" w:rsidR="00D07F7C" w:rsidRPr="00793EB7" w:rsidRDefault="00D07F7C" w:rsidP="00D07F7C">
      <w:pPr>
        <w:widowControl w:val="0"/>
        <w:suppressAutoHyphens/>
        <w:jc w:val="right"/>
        <w:rPr>
          <w:rFonts w:eastAsia="Lucida Sans Unicode"/>
          <w:b/>
          <w:bCs/>
          <w:color w:val="000000" w:themeColor="text1"/>
          <w:lang w:val="lv-LV"/>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D07F7C" w:rsidRPr="00793EB7" w14:paraId="681C5865" w14:textId="77777777" w:rsidTr="00FF44B0">
        <w:trPr>
          <w:trHeight w:val="386"/>
        </w:trPr>
        <w:tc>
          <w:tcPr>
            <w:tcW w:w="2552" w:type="dxa"/>
            <w:shd w:val="pct5" w:color="auto" w:fill="FFFFFF"/>
            <w:vAlign w:val="center"/>
          </w:tcPr>
          <w:p w14:paraId="1B399B44" w14:textId="77777777" w:rsidR="00D07F7C" w:rsidRPr="00793EB7" w:rsidRDefault="00D07F7C" w:rsidP="00FF44B0">
            <w:pPr>
              <w:widowControl w:val="0"/>
              <w:suppressAutoHyphens/>
              <w:jc w:val="both"/>
              <w:rPr>
                <w:rFonts w:eastAsia="Lucida Sans Unicode"/>
                <w:b/>
                <w:color w:val="000000" w:themeColor="text1"/>
                <w:lang w:val="lv-LV" w:eastAsia="ar-SA"/>
              </w:rPr>
            </w:pPr>
            <w:r w:rsidRPr="00793EB7">
              <w:rPr>
                <w:rFonts w:eastAsia="Lucida Sans Unicode"/>
                <w:b/>
                <w:color w:val="000000" w:themeColor="text1"/>
                <w:lang w:val="lv-LV" w:eastAsia="ar-SA"/>
              </w:rPr>
              <w:t>Vārds, uzvārds*</w:t>
            </w:r>
          </w:p>
        </w:tc>
        <w:tc>
          <w:tcPr>
            <w:tcW w:w="6662" w:type="dxa"/>
            <w:vAlign w:val="center"/>
          </w:tcPr>
          <w:p w14:paraId="0C06489D" w14:textId="77777777" w:rsidR="00D07F7C" w:rsidRPr="00793EB7" w:rsidRDefault="00D07F7C" w:rsidP="00FF44B0">
            <w:pPr>
              <w:widowControl w:val="0"/>
              <w:suppressAutoHyphens/>
              <w:rPr>
                <w:rFonts w:eastAsia="Lucida Sans Unicode"/>
                <w:color w:val="000000" w:themeColor="text1"/>
                <w:lang w:val="lv-LV" w:eastAsia="ar-SA"/>
              </w:rPr>
            </w:pPr>
          </w:p>
        </w:tc>
      </w:tr>
      <w:tr w:rsidR="00D07F7C" w:rsidRPr="00793EB7" w14:paraId="246C34CA" w14:textId="77777777" w:rsidTr="00FF44B0">
        <w:trPr>
          <w:trHeight w:val="208"/>
        </w:trPr>
        <w:tc>
          <w:tcPr>
            <w:tcW w:w="2552" w:type="dxa"/>
            <w:shd w:val="pct5" w:color="auto" w:fill="FFFFFF"/>
            <w:vAlign w:val="center"/>
          </w:tcPr>
          <w:p w14:paraId="2277FEB9" w14:textId="77777777" w:rsidR="00D07F7C" w:rsidRPr="00793EB7" w:rsidRDefault="00D07F7C" w:rsidP="00FF44B0">
            <w:pPr>
              <w:widowControl w:val="0"/>
              <w:suppressAutoHyphens/>
              <w:jc w:val="both"/>
              <w:rPr>
                <w:rFonts w:eastAsia="Lucida Sans Unicode"/>
                <w:b/>
                <w:color w:val="000000" w:themeColor="text1"/>
                <w:lang w:val="lv-LV" w:eastAsia="ar-SA"/>
              </w:rPr>
            </w:pPr>
            <w:r w:rsidRPr="00793EB7">
              <w:rPr>
                <w:rFonts w:eastAsia="Lucida Sans Unicode"/>
                <w:b/>
                <w:color w:val="000000" w:themeColor="text1"/>
                <w:lang w:val="lv-LV" w:eastAsia="ar-SA"/>
              </w:rPr>
              <w:t>Amats</w:t>
            </w:r>
          </w:p>
        </w:tc>
        <w:tc>
          <w:tcPr>
            <w:tcW w:w="6662" w:type="dxa"/>
            <w:vAlign w:val="center"/>
          </w:tcPr>
          <w:p w14:paraId="7073C57D" w14:textId="77777777" w:rsidR="00D07F7C" w:rsidRPr="00793EB7" w:rsidRDefault="00D07F7C" w:rsidP="00FF44B0">
            <w:pPr>
              <w:widowControl w:val="0"/>
              <w:suppressAutoHyphens/>
              <w:rPr>
                <w:rFonts w:eastAsia="Lucida Sans Unicode"/>
                <w:color w:val="000000" w:themeColor="text1"/>
                <w:lang w:val="lv-LV" w:eastAsia="ar-SA"/>
              </w:rPr>
            </w:pPr>
          </w:p>
        </w:tc>
      </w:tr>
      <w:tr w:rsidR="00D07F7C" w:rsidRPr="00793EB7" w14:paraId="7F072C13" w14:textId="77777777" w:rsidTr="00FF44B0">
        <w:trPr>
          <w:trHeight w:val="229"/>
        </w:trPr>
        <w:tc>
          <w:tcPr>
            <w:tcW w:w="2552" w:type="dxa"/>
            <w:shd w:val="pct5" w:color="auto" w:fill="FFFFFF"/>
            <w:vAlign w:val="center"/>
          </w:tcPr>
          <w:p w14:paraId="6631DDE8" w14:textId="77777777" w:rsidR="00D07F7C" w:rsidRPr="00793EB7" w:rsidRDefault="00D07F7C" w:rsidP="00FF44B0">
            <w:pPr>
              <w:widowControl w:val="0"/>
              <w:suppressAutoHyphens/>
              <w:jc w:val="both"/>
              <w:rPr>
                <w:rFonts w:eastAsia="Lucida Sans Unicode"/>
                <w:b/>
                <w:color w:val="000000" w:themeColor="text1"/>
                <w:lang w:val="lv-LV" w:eastAsia="ar-SA"/>
              </w:rPr>
            </w:pPr>
            <w:r w:rsidRPr="00793EB7">
              <w:rPr>
                <w:rFonts w:eastAsia="Lucida Sans Unicode"/>
                <w:b/>
                <w:color w:val="000000" w:themeColor="text1"/>
                <w:lang w:val="lv-LV" w:eastAsia="ar-SA"/>
              </w:rPr>
              <w:t>Paraksts</w:t>
            </w:r>
          </w:p>
        </w:tc>
        <w:tc>
          <w:tcPr>
            <w:tcW w:w="6662" w:type="dxa"/>
            <w:vAlign w:val="center"/>
          </w:tcPr>
          <w:p w14:paraId="221AF3C9" w14:textId="77777777" w:rsidR="00D07F7C" w:rsidRPr="00793EB7" w:rsidRDefault="00D07F7C" w:rsidP="00FF44B0">
            <w:pPr>
              <w:widowControl w:val="0"/>
              <w:suppressAutoHyphens/>
              <w:rPr>
                <w:rFonts w:eastAsia="Lucida Sans Unicode"/>
                <w:color w:val="000000" w:themeColor="text1"/>
                <w:lang w:val="lv-LV" w:eastAsia="ar-SA"/>
              </w:rPr>
            </w:pPr>
          </w:p>
        </w:tc>
      </w:tr>
    </w:tbl>
    <w:p w14:paraId="5132CEBC" w14:textId="77777777" w:rsidR="00D07F7C" w:rsidRPr="00793EB7" w:rsidRDefault="00D07F7C" w:rsidP="00D07F7C">
      <w:pPr>
        <w:widowControl w:val="0"/>
        <w:suppressAutoHyphens/>
        <w:spacing w:before="60" w:after="60"/>
        <w:rPr>
          <w:rFonts w:eastAsia="Lucida Sans Unicode"/>
          <w:color w:val="000000" w:themeColor="text1"/>
          <w:lang w:val="lv-LV"/>
        </w:rPr>
      </w:pPr>
      <w:r w:rsidRPr="00793EB7">
        <w:rPr>
          <w:rFonts w:eastAsia="Lucida Sans Unicode"/>
          <w:color w:val="000000" w:themeColor="text1"/>
          <w:lang w:val="lv-LV" w:eastAsia="ar-SA"/>
        </w:rPr>
        <w:t xml:space="preserve">* </w:t>
      </w:r>
      <w:r w:rsidRPr="00793EB7">
        <w:rPr>
          <w:rFonts w:eastAsia="Lucida Sans Unicode"/>
          <w:i/>
          <w:color w:val="000000" w:themeColor="text1"/>
          <w:lang w:val="lv-LV" w:eastAsia="ar-SA"/>
        </w:rPr>
        <w:t>Pretendenta paraksttiesīgās personas vai tā pilnvarotās personas vārds, uzvārds</w:t>
      </w:r>
    </w:p>
    <w:p w14:paraId="2531E9A0" w14:textId="77777777" w:rsidR="00D07F7C" w:rsidRPr="00793EB7" w:rsidRDefault="00D07F7C" w:rsidP="00D07F7C">
      <w:pPr>
        <w:rPr>
          <w:rFonts w:eastAsia="Lucida Sans Unicode"/>
          <w:b/>
          <w:bCs/>
          <w:color w:val="000000" w:themeColor="text1"/>
          <w:lang w:val="lv-LV"/>
        </w:rPr>
      </w:pPr>
      <w:r w:rsidRPr="00793EB7">
        <w:rPr>
          <w:rFonts w:eastAsia="Lucida Sans Unicode"/>
          <w:b/>
          <w:bCs/>
          <w:color w:val="000000" w:themeColor="text1"/>
          <w:lang w:val="lv-LV"/>
        </w:rPr>
        <w:br w:type="page"/>
      </w:r>
    </w:p>
    <w:p w14:paraId="06DC651D" w14:textId="77777777" w:rsidR="00D07F7C" w:rsidRPr="00793EB7" w:rsidRDefault="00D07F7C" w:rsidP="00D07F7C">
      <w:pPr>
        <w:widowControl w:val="0"/>
        <w:suppressAutoHyphens/>
        <w:jc w:val="right"/>
        <w:rPr>
          <w:rFonts w:eastAsia="Lucida Sans Unicode"/>
          <w:bCs/>
          <w:color w:val="000000" w:themeColor="text1"/>
          <w:sz w:val="20"/>
          <w:lang w:val="lv-LV"/>
        </w:rPr>
      </w:pPr>
      <w:r w:rsidRPr="00793EB7">
        <w:rPr>
          <w:rFonts w:eastAsia="Lucida Sans Unicode"/>
          <w:bCs/>
          <w:color w:val="000000" w:themeColor="text1"/>
          <w:sz w:val="20"/>
          <w:lang w:val="lv-LV"/>
        </w:rPr>
        <w:lastRenderedPageBreak/>
        <w:t xml:space="preserve">3. pielikums </w:t>
      </w:r>
    </w:p>
    <w:p w14:paraId="6AA344C8" w14:textId="1B5C8C88" w:rsidR="00D07F7C" w:rsidRPr="00793EB7" w:rsidRDefault="00D07F7C" w:rsidP="00322649">
      <w:pPr>
        <w:widowControl w:val="0"/>
        <w:suppressAutoHyphens/>
        <w:jc w:val="center"/>
        <w:rPr>
          <w:b/>
          <w:color w:val="000000" w:themeColor="text1"/>
          <w:lang w:val="lv-LV" w:eastAsia="ar-SA"/>
        </w:rPr>
      </w:pPr>
      <w:r w:rsidRPr="00793EB7">
        <w:rPr>
          <w:rFonts w:eastAsia="Lucida Sans Unicode"/>
          <w:b/>
          <w:bCs/>
          <w:color w:val="000000" w:themeColor="text1"/>
          <w:lang w:val="lv-LV" w:eastAsia="ar-SA"/>
        </w:rPr>
        <w:t xml:space="preserve"> FINANŠU PIEDĀVĀJUMS</w:t>
      </w:r>
      <w:r w:rsidR="00322649" w:rsidRPr="00793EB7">
        <w:rPr>
          <w:rFonts w:eastAsia="Lucida Sans Unicode"/>
          <w:b/>
          <w:bCs/>
          <w:color w:val="000000" w:themeColor="text1"/>
          <w:lang w:val="lv-LV" w:eastAsia="ar-SA"/>
        </w:rPr>
        <w:t xml:space="preserve"> </w:t>
      </w:r>
      <w:r w:rsidRPr="00793EB7">
        <w:rPr>
          <w:b/>
          <w:color w:val="000000" w:themeColor="text1"/>
          <w:lang w:val="lv-LV" w:eastAsia="ar-SA"/>
        </w:rPr>
        <w:t>CENU APTAUJĀ</w:t>
      </w:r>
    </w:p>
    <w:p w14:paraId="76505DFC" w14:textId="77777777" w:rsidR="00322649" w:rsidRPr="00793EB7" w:rsidRDefault="00322649" w:rsidP="00322649">
      <w:pPr>
        <w:contextualSpacing/>
        <w:jc w:val="center"/>
        <w:rPr>
          <w:b/>
          <w:bCs/>
          <w:sz w:val="22"/>
          <w:szCs w:val="22"/>
          <w:lang w:val="lv-LV" w:eastAsia="ar-SA"/>
        </w:rPr>
      </w:pPr>
      <w:r w:rsidRPr="00793EB7">
        <w:rPr>
          <w:b/>
          <w:bCs/>
          <w:sz w:val="22"/>
          <w:szCs w:val="22"/>
          <w:lang w:val="lv-LV" w:eastAsia="ar-SA"/>
        </w:rPr>
        <w:t>“Transporta pakalpojumi projekta “Heritage.lv” vajadzībām”</w:t>
      </w:r>
    </w:p>
    <w:p w14:paraId="04327BAB" w14:textId="77777777" w:rsidR="00322649" w:rsidRPr="00793EB7" w:rsidRDefault="00322649" w:rsidP="00322649">
      <w:pPr>
        <w:jc w:val="center"/>
        <w:rPr>
          <w:b/>
          <w:color w:val="000000"/>
          <w:sz w:val="22"/>
          <w:szCs w:val="22"/>
          <w:lang w:val="lv-LV"/>
        </w:rPr>
      </w:pPr>
      <w:r w:rsidRPr="00793EB7">
        <w:rPr>
          <w:b/>
          <w:sz w:val="22"/>
          <w:szCs w:val="22"/>
          <w:lang w:val="lv-LV"/>
        </w:rPr>
        <w:t xml:space="preserve">Identifikācijas Nr. </w:t>
      </w:r>
      <w:r w:rsidRPr="00793EB7">
        <w:rPr>
          <w:b/>
          <w:color w:val="000000"/>
          <w:sz w:val="22"/>
          <w:szCs w:val="22"/>
          <w:lang w:val="lv-LV"/>
        </w:rPr>
        <w:t>DPCP 2023/22</w:t>
      </w:r>
    </w:p>
    <w:p w14:paraId="3D7B9F70" w14:textId="77777777" w:rsidR="00D07F7C" w:rsidRPr="00793EB7" w:rsidRDefault="00D07F7C" w:rsidP="00D07F7C">
      <w:pPr>
        <w:contextualSpacing/>
        <w:jc w:val="center"/>
        <w:rPr>
          <w:rFonts w:eastAsia="Lucida Sans Unicode"/>
          <w:color w:val="000000" w:themeColor="text1"/>
          <w:lang w:val="lv-LV" w:eastAsia="ar-SA"/>
        </w:rPr>
      </w:pPr>
    </w:p>
    <w:p w14:paraId="4AA0520B" w14:textId="7F186DE9" w:rsidR="00D07F7C" w:rsidRPr="00793EB7" w:rsidRDefault="00D07F7C" w:rsidP="00DE14C1">
      <w:pPr>
        <w:widowControl w:val="0"/>
        <w:suppressAutoHyphens/>
        <w:ind w:firstLine="720"/>
        <w:jc w:val="both"/>
        <w:rPr>
          <w:rFonts w:eastAsia="Lucida Sans Unicode"/>
          <w:bCs/>
          <w:color w:val="000000" w:themeColor="text1"/>
          <w:sz w:val="22"/>
          <w:szCs w:val="22"/>
          <w:lang w:val="lv-LV" w:eastAsia="ar-SA"/>
        </w:rPr>
      </w:pPr>
      <w:r w:rsidRPr="00793EB7">
        <w:rPr>
          <w:color w:val="000000" w:themeColor="text1"/>
          <w:sz w:val="22"/>
          <w:szCs w:val="22"/>
          <w:lang w:val="lv-LV" w:eastAsia="ar-SA"/>
        </w:rPr>
        <w:t>Pretendents (</w:t>
      </w:r>
      <w:r w:rsidRPr="00793EB7">
        <w:rPr>
          <w:i/>
          <w:color w:val="000000" w:themeColor="text1"/>
          <w:sz w:val="22"/>
          <w:szCs w:val="22"/>
          <w:highlight w:val="lightGray"/>
          <w:lang w:val="lv-LV" w:eastAsia="ar-SA"/>
        </w:rPr>
        <w:t>pretendenta nosaukums</w:t>
      </w:r>
      <w:r w:rsidRPr="00793EB7">
        <w:rPr>
          <w:color w:val="000000" w:themeColor="text1"/>
          <w:sz w:val="22"/>
          <w:szCs w:val="22"/>
          <w:lang w:val="lv-LV" w:eastAsia="ar-SA"/>
        </w:rPr>
        <w:t xml:space="preserve">), </w:t>
      </w:r>
      <w:r w:rsidRPr="00793EB7">
        <w:rPr>
          <w:rFonts w:eastAsia="SimSun"/>
          <w:color w:val="000000" w:themeColor="text1"/>
          <w:sz w:val="22"/>
          <w:szCs w:val="22"/>
          <w:lang w:val="lv-LV" w:eastAsia="ar-SA"/>
        </w:rPr>
        <w:t>reģ. Nr. (</w:t>
      </w:r>
      <w:r w:rsidRPr="00793EB7">
        <w:rPr>
          <w:rFonts w:eastAsia="SimSun"/>
          <w:i/>
          <w:color w:val="000000" w:themeColor="text1"/>
          <w:sz w:val="22"/>
          <w:szCs w:val="22"/>
          <w:highlight w:val="lightGray"/>
          <w:lang w:val="lv-LV" w:eastAsia="ar-SA"/>
        </w:rPr>
        <w:t>reģistrācijas numurs</w:t>
      </w:r>
      <w:r w:rsidRPr="00793EB7">
        <w:rPr>
          <w:rFonts w:eastAsia="SimSun"/>
          <w:color w:val="000000" w:themeColor="text1"/>
          <w:sz w:val="22"/>
          <w:szCs w:val="22"/>
          <w:lang w:val="lv-LV" w:eastAsia="ar-SA"/>
        </w:rPr>
        <w:t>), tā (</w:t>
      </w:r>
      <w:r w:rsidRPr="00793EB7">
        <w:rPr>
          <w:rFonts w:eastAsia="SimSun"/>
          <w:i/>
          <w:color w:val="000000" w:themeColor="text1"/>
          <w:sz w:val="22"/>
          <w:szCs w:val="22"/>
          <w:highlight w:val="lightGray"/>
          <w:lang w:val="lv-LV" w:eastAsia="ar-SA"/>
        </w:rPr>
        <w:t>personas, kas paraksta, pilnvarojums, amats, vārds, uzvārds</w:t>
      </w:r>
      <w:r w:rsidRPr="00793EB7">
        <w:rPr>
          <w:rFonts w:eastAsia="SimSun"/>
          <w:color w:val="000000" w:themeColor="text1"/>
          <w:sz w:val="22"/>
          <w:szCs w:val="22"/>
          <w:lang w:val="lv-LV" w:eastAsia="ar-SA"/>
        </w:rPr>
        <w:t xml:space="preserve">) </w:t>
      </w:r>
      <w:r w:rsidRPr="00793EB7">
        <w:rPr>
          <w:color w:val="000000" w:themeColor="text1"/>
          <w:sz w:val="22"/>
          <w:szCs w:val="22"/>
          <w:lang w:val="lv-LV" w:eastAsia="ar-SA"/>
        </w:rPr>
        <w:t xml:space="preserve">personā, iesniedz savu finanšu piedāvājumu </w:t>
      </w:r>
      <w:r w:rsidRPr="00793EB7">
        <w:rPr>
          <w:rFonts w:eastAsia="Lucida Sans Unicode"/>
          <w:bCs/>
          <w:color w:val="000000" w:themeColor="text1"/>
          <w:sz w:val="22"/>
          <w:szCs w:val="22"/>
          <w:lang w:val="lv-LV" w:eastAsia="ar-SA"/>
        </w:rPr>
        <w:t>cenu aptaujā „</w:t>
      </w:r>
      <w:r w:rsidR="00322649" w:rsidRPr="00793EB7">
        <w:rPr>
          <w:b/>
          <w:bCs/>
          <w:sz w:val="22"/>
          <w:szCs w:val="22"/>
          <w:lang w:val="lv-LV" w:eastAsia="ar-SA"/>
        </w:rPr>
        <w:t>Transporta pakalpojumi projekta “Heritage.lv” vajadzībām</w:t>
      </w:r>
      <w:r w:rsidRPr="00793EB7">
        <w:rPr>
          <w:rFonts w:eastAsia="Lucida Sans Unicode"/>
          <w:bCs/>
          <w:color w:val="000000" w:themeColor="text1"/>
          <w:sz w:val="22"/>
          <w:szCs w:val="22"/>
          <w:lang w:val="lv-LV" w:eastAsia="ar-SA"/>
        </w:rPr>
        <w:t xml:space="preserve">”, identifikācijas numurs </w:t>
      </w:r>
      <w:r w:rsidR="00322649" w:rsidRPr="00793EB7">
        <w:rPr>
          <w:rFonts w:eastAsia="Lucida Sans Unicode"/>
          <w:bCs/>
          <w:color w:val="000000" w:themeColor="text1"/>
          <w:sz w:val="22"/>
          <w:szCs w:val="22"/>
          <w:lang w:val="lv-LV" w:eastAsia="ar-SA"/>
        </w:rPr>
        <w:t>DPCP</w:t>
      </w:r>
      <w:r w:rsidRPr="00793EB7">
        <w:rPr>
          <w:rFonts w:eastAsia="Lucida Sans Unicode"/>
          <w:bCs/>
          <w:color w:val="000000" w:themeColor="text1"/>
          <w:sz w:val="22"/>
          <w:szCs w:val="22"/>
          <w:lang w:val="lv-LV" w:eastAsia="ar-SA"/>
        </w:rPr>
        <w:t xml:space="preserve"> 202</w:t>
      </w:r>
      <w:r w:rsidR="00322649" w:rsidRPr="00793EB7">
        <w:rPr>
          <w:rFonts w:eastAsia="Lucida Sans Unicode"/>
          <w:bCs/>
          <w:color w:val="000000" w:themeColor="text1"/>
          <w:sz w:val="22"/>
          <w:szCs w:val="22"/>
          <w:lang w:val="lv-LV" w:eastAsia="ar-SA"/>
        </w:rPr>
        <w:t>3</w:t>
      </w:r>
      <w:r w:rsidRPr="00793EB7">
        <w:rPr>
          <w:rFonts w:eastAsia="Lucida Sans Unicode"/>
          <w:bCs/>
          <w:color w:val="000000" w:themeColor="text1"/>
          <w:sz w:val="22"/>
          <w:szCs w:val="22"/>
          <w:lang w:val="lv-LV" w:eastAsia="ar-SA"/>
        </w:rPr>
        <w:t>/</w:t>
      </w:r>
      <w:r w:rsidR="00322649" w:rsidRPr="00793EB7">
        <w:rPr>
          <w:rFonts w:eastAsia="Lucida Sans Unicode"/>
          <w:bCs/>
          <w:color w:val="000000" w:themeColor="text1"/>
          <w:sz w:val="22"/>
          <w:szCs w:val="22"/>
          <w:lang w:val="lv-LV" w:eastAsia="ar-SA"/>
        </w:rPr>
        <w:t>22</w:t>
      </w:r>
      <w:r w:rsidRPr="00793EB7">
        <w:rPr>
          <w:rFonts w:eastAsia="Lucida Sans Unicode"/>
          <w:bCs/>
          <w:color w:val="000000" w:themeColor="text1"/>
          <w:sz w:val="22"/>
          <w:szCs w:val="22"/>
          <w:lang w:val="lv-LV" w:eastAsia="ar-SA"/>
        </w:rPr>
        <w:t>, apņemoties sniegt pārvadājuma pakalpojumu atbilstoši Pasūtītāja Tehniskajai specifikācijai:</w:t>
      </w:r>
    </w:p>
    <w:tbl>
      <w:tblPr>
        <w:tblpPr w:leftFromText="180" w:rightFromText="180" w:vertAnchor="text"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297"/>
      </w:tblGrid>
      <w:tr w:rsidR="00D07F7C" w:rsidRPr="000F7A77" w14:paraId="7F4F234F" w14:textId="77777777" w:rsidTr="00DE14C1">
        <w:tc>
          <w:tcPr>
            <w:tcW w:w="7225" w:type="dxa"/>
          </w:tcPr>
          <w:p w14:paraId="03785F58" w14:textId="77777777" w:rsidR="00D07F7C" w:rsidRPr="00793EB7" w:rsidRDefault="00D07F7C" w:rsidP="00DE14C1">
            <w:pPr>
              <w:jc w:val="center"/>
              <w:rPr>
                <w:b/>
                <w:sz w:val="22"/>
                <w:szCs w:val="22"/>
                <w:lang w:val="lv-LV"/>
              </w:rPr>
            </w:pPr>
            <w:r w:rsidRPr="00793EB7">
              <w:rPr>
                <w:b/>
                <w:color w:val="000000" w:themeColor="text1"/>
                <w:sz w:val="22"/>
                <w:szCs w:val="22"/>
                <w:lang w:val="lv-LV"/>
              </w:rPr>
              <w:t>Pasūtītie pakalpojumi:</w:t>
            </w:r>
            <w:r w:rsidRPr="00793EB7">
              <w:rPr>
                <w:b/>
                <w:sz w:val="22"/>
                <w:szCs w:val="22"/>
                <w:lang w:val="lv-LV"/>
              </w:rPr>
              <w:t xml:space="preserve"> </w:t>
            </w:r>
          </w:p>
          <w:p w14:paraId="3BEE634C" w14:textId="3C572068" w:rsidR="00D07F7C" w:rsidRPr="00793EB7" w:rsidRDefault="00322649" w:rsidP="00DE14C1">
            <w:pPr>
              <w:jc w:val="center"/>
              <w:rPr>
                <w:b/>
                <w:color w:val="000000" w:themeColor="text1"/>
                <w:sz w:val="22"/>
                <w:szCs w:val="22"/>
                <w:lang w:val="lv-LV"/>
              </w:rPr>
            </w:pPr>
            <w:r w:rsidRPr="00793EB7">
              <w:rPr>
                <w:b/>
                <w:bCs/>
                <w:sz w:val="22"/>
                <w:szCs w:val="22"/>
                <w:lang w:val="lv-LV" w:eastAsia="ar-SA"/>
              </w:rPr>
              <w:t>Transporta pakalpojumi projekta “Heritage.lv” vajadzībām</w:t>
            </w:r>
          </w:p>
        </w:tc>
        <w:tc>
          <w:tcPr>
            <w:tcW w:w="2297" w:type="dxa"/>
          </w:tcPr>
          <w:p w14:paraId="43643A85" w14:textId="77777777" w:rsidR="00D07F7C" w:rsidRPr="00793EB7" w:rsidRDefault="00D07F7C" w:rsidP="00DE14C1">
            <w:pPr>
              <w:jc w:val="center"/>
              <w:rPr>
                <w:b/>
                <w:color w:val="000000" w:themeColor="text1"/>
                <w:sz w:val="22"/>
                <w:szCs w:val="22"/>
                <w:lang w:val="lv-LV"/>
              </w:rPr>
            </w:pPr>
            <w:r w:rsidRPr="00793EB7">
              <w:rPr>
                <w:b/>
                <w:color w:val="000000" w:themeColor="text1"/>
                <w:sz w:val="22"/>
                <w:szCs w:val="22"/>
                <w:lang w:val="lv-LV"/>
              </w:rPr>
              <w:t>Piedāvātā līgumcena</w:t>
            </w:r>
          </w:p>
          <w:p w14:paraId="7725C6F9" w14:textId="77777777" w:rsidR="00D07F7C" w:rsidRPr="00793EB7" w:rsidRDefault="00D07F7C" w:rsidP="00DE14C1">
            <w:pPr>
              <w:jc w:val="center"/>
              <w:rPr>
                <w:b/>
                <w:color w:val="000000" w:themeColor="text1"/>
                <w:sz w:val="22"/>
                <w:szCs w:val="22"/>
                <w:lang w:val="lv-LV"/>
              </w:rPr>
            </w:pPr>
            <w:r w:rsidRPr="00793EB7">
              <w:rPr>
                <w:b/>
                <w:color w:val="000000" w:themeColor="text1"/>
                <w:sz w:val="22"/>
                <w:szCs w:val="22"/>
                <w:lang w:val="lv-LV"/>
              </w:rPr>
              <w:t>EUR bez PVN</w:t>
            </w:r>
          </w:p>
        </w:tc>
      </w:tr>
      <w:tr w:rsidR="00D07F7C" w:rsidRPr="000F7A77" w14:paraId="425BADA0" w14:textId="77777777" w:rsidTr="00DE14C1">
        <w:tc>
          <w:tcPr>
            <w:tcW w:w="7225" w:type="dxa"/>
          </w:tcPr>
          <w:p w14:paraId="1A0A7A6C" w14:textId="63F77E9F" w:rsidR="00D07F7C" w:rsidRPr="00793EB7" w:rsidRDefault="00D07F7C" w:rsidP="00DE14C1">
            <w:pPr>
              <w:contextualSpacing/>
              <w:rPr>
                <w:b/>
                <w:sz w:val="22"/>
                <w:szCs w:val="22"/>
                <w:lang w:val="lv-LV"/>
              </w:rPr>
            </w:pPr>
            <w:r w:rsidRPr="00793EB7">
              <w:rPr>
                <w:b/>
                <w:sz w:val="22"/>
                <w:szCs w:val="22"/>
                <w:lang w:val="lv-LV"/>
              </w:rPr>
              <w:t xml:space="preserve">A daļa: </w:t>
            </w:r>
            <w:r w:rsidR="005A2C5D" w:rsidRPr="00793EB7">
              <w:rPr>
                <w:lang w:val="lv-LV"/>
              </w:rPr>
              <w:t xml:space="preserve"> </w:t>
            </w:r>
            <w:r w:rsidR="005A2C5D" w:rsidRPr="00793EB7">
              <w:rPr>
                <w:b/>
                <w:sz w:val="22"/>
                <w:szCs w:val="22"/>
                <w:lang w:val="lv-LV"/>
              </w:rPr>
              <w:t>Brauciens uz Starptautisko vēsturiskās rekonstrukcijas festivālu “Tautu kauja 1813” Leipcigā, Vācijā</w:t>
            </w:r>
            <w:r w:rsidR="005A2C5D" w:rsidRPr="00793EB7" w:rsidDel="005A2C5D">
              <w:rPr>
                <w:b/>
                <w:sz w:val="22"/>
                <w:szCs w:val="22"/>
                <w:lang w:val="lv-LV"/>
              </w:rPr>
              <w:t xml:space="preserve"> </w:t>
            </w:r>
            <w:r w:rsidR="00322649" w:rsidRPr="00793EB7">
              <w:rPr>
                <w:b/>
                <w:sz w:val="22"/>
                <w:szCs w:val="22"/>
                <w:lang w:val="lv-LV"/>
              </w:rPr>
              <w:t>*</w:t>
            </w:r>
          </w:p>
          <w:p w14:paraId="3938BB33" w14:textId="728D853D" w:rsidR="00322649" w:rsidRPr="00793EB7" w:rsidRDefault="00322649" w:rsidP="00DE14C1">
            <w:pPr>
              <w:rPr>
                <w:sz w:val="22"/>
                <w:szCs w:val="22"/>
                <w:lang w:val="lv-LV"/>
              </w:rPr>
            </w:pPr>
            <w:r w:rsidRPr="00793EB7">
              <w:rPr>
                <w:sz w:val="22"/>
                <w:szCs w:val="22"/>
                <w:lang w:val="lv-LV"/>
              </w:rPr>
              <w:t>12.10.2023. Daugavpils – Lodza (Polija).</w:t>
            </w:r>
          </w:p>
          <w:p w14:paraId="4053AB5C" w14:textId="42AD041C" w:rsidR="00322649" w:rsidRPr="00793EB7" w:rsidRDefault="00322649" w:rsidP="00DE14C1">
            <w:pPr>
              <w:rPr>
                <w:sz w:val="22"/>
                <w:szCs w:val="22"/>
                <w:lang w:val="lv-LV"/>
              </w:rPr>
            </w:pPr>
            <w:r w:rsidRPr="00793EB7">
              <w:rPr>
                <w:sz w:val="22"/>
                <w:szCs w:val="22"/>
                <w:lang w:val="lv-LV"/>
              </w:rPr>
              <w:t xml:space="preserve">13.10.2023. Lodza (Polija) – Leipciga (Vācija). </w:t>
            </w:r>
          </w:p>
          <w:p w14:paraId="65BF098C" w14:textId="02837467" w:rsidR="00322649" w:rsidRPr="00793EB7" w:rsidRDefault="00322649" w:rsidP="00DE14C1">
            <w:pPr>
              <w:rPr>
                <w:sz w:val="22"/>
                <w:szCs w:val="22"/>
                <w:lang w:val="lv-LV"/>
              </w:rPr>
            </w:pPr>
            <w:r w:rsidRPr="00793EB7">
              <w:rPr>
                <w:sz w:val="22"/>
                <w:szCs w:val="22"/>
                <w:lang w:val="lv-LV"/>
              </w:rPr>
              <w:t>14.10.2023. Papildus braucieni Leipcigā.</w:t>
            </w:r>
          </w:p>
          <w:p w14:paraId="6CDE3FD6" w14:textId="3131292E" w:rsidR="00322649" w:rsidRPr="00793EB7" w:rsidRDefault="00322649" w:rsidP="00DE14C1">
            <w:pPr>
              <w:rPr>
                <w:sz w:val="22"/>
                <w:szCs w:val="22"/>
                <w:lang w:val="lv-LV"/>
              </w:rPr>
            </w:pPr>
            <w:r w:rsidRPr="00793EB7">
              <w:rPr>
                <w:sz w:val="22"/>
                <w:szCs w:val="22"/>
                <w:lang w:val="lv-LV"/>
              </w:rPr>
              <w:t>15.10.2023. Papildus brauciens Leipcigā.</w:t>
            </w:r>
          </w:p>
          <w:p w14:paraId="2543D7E0" w14:textId="548DA21F" w:rsidR="00322649" w:rsidRPr="00793EB7" w:rsidRDefault="00322649" w:rsidP="00DE14C1">
            <w:pPr>
              <w:rPr>
                <w:sz w:val="22"/>
                <w:szCs w:val="22"/>
                <w:lang w:val="lv-LV"/>
              </w:rPr>
            </w:pPr>
            <w:r w:rsidRPr="00793EB7">
              <w:rPr>
                <w:sz w:val="22"/>
                <w:szCs w:val="22"/>
                <w:lang w:val="lv-LV"/>
              </w:rPr>
              <w:t xml:space="preserve">16.10.2023. Leipciga (Vācija) – Varšava (Polija). </w:t>
            </w:r>
          </w:p>
          <w:p w14:paraId="1BDEEB2D" w14:textId="11E0B79B" w:rsidR="00322649" w:rsidRPr="00793EB7" w:rsidRDefault="00322649" w:rsidP="00DE14C1">
            <w:pPr>
              <w:rPr>
                <w:sz w:val="22"/>
                <w:szCs w:val="22"/>
                <w:lang w:val="lv-LV"/>
              </w:rPr>
            </w:pPr>
            <w:r w:rsidRPr="00793EB7">
              <w:rPr>
                <w:sz w:val="22"/>
                <w:szCs w:val="22"/>
                <w:lang w:val="lv-LV"/>
              </w:rPr>
              <w:t>17.10.2023. Varšava – Modlinas cietoksnis, Novi Dvora Mazovecka (Polija). Novi Dvora Mazovecka (Polija) – Daugavpils (Latvija).</w:t>
            </w:r>
          </w:p>
          <w:p w14:paraId="75B9D68A" w14:textId="5D49B31E" w:rsidR="00D07F7C" w:rsidRPr="00793EB7" w:rsidRDefault="00322649" w:rsidP="001C6232">
            <w:pPr>
              <w:contextualSpacing/>
              <w:rPr>
                <w:b/>
                <w:i/>
                <w:sz w:val="22"/>
                <w:szCs w:val="22"/>
                <w:lang w:val="lv-LV"/>
              </w:rPr>
            </w:pPr>
            <w:r w:rsidRPr="00793EB7">
              <w:rPr>
                <w:b/>
                <w:i/>
                <w:color w:val="000000" w:themeColor="text1"/>
                <w:sz w:val="20"/>
                <w:szCs w:val="22"/>
                <w:lang w:val="lv-LV"/>
              </w:rPr>
              <w:t xml:space="preserve">* Pamatojoties uz </w:t>
            </w:r>
            <w:r w:rsidR="001C6232" w:rsidRPr="00793EB7">
              <w:rPr>
                <w:b/>
                <w:i/>
                <w:color w:val="000000" w:themeColor="text1"/>
                <w:sz w:val="20"/>
                <w:szCs w:val="22"/>
                <w:lang w:val="lv-LV"/>
              </w:rPr>
              <w:t xml:space="preserve">Pievienotās vērtības </w:t>
            </w:r>
            <w:r w:rsidRPr="00793EB7">
              <w:rPr>
                <w:b/>
                <w:i/>
                <w:color w:val="000000" w:themeColor="text1"/>
                <w:sz w:val="20"/>
                <w:szCs w:val="22"/>
                <w:lang w:val="lv-LV"/>
              </w:rPr>
              <w:t xml:space="preserve">likuma 46. panta </w:t>
            </w:r>
            <w:r w:rsidR="001C6232" w:rsidRPr="00793EB7">
              <w:rPr>
                <w:b/>
                <w:i/>
                <w:color w:val="000000" w:themeColor="text1"/>
                <w:sz w:val="20"/>
                <w:szCs w:val="22"/>
                <w:lang w:val="lv-LV"/>
              </w:rPr>
              <w:t>trešo daļu</w:t>
            </w:r>
            <w:r w:rsidRPr="00793EB7">
              <w:rPr>
                <w:b/>
                <w:i/>
                <w:color w:val="000000" w:themeColor="text1"/>
                <w:sz w:val="20"/>
                <w:szCs w:val="22"/>
                <w:lang w:val="lv-LV"/>
              </w:rPr>
              <w:t>,</w:t>
            </w:r>
            <w:r w:rsidR="00DE14C1" w:rsidRPr="00793EB7">
              <w:rPr>
                <w:b/>
                <w:i/>
                <w:color w:val="000000" w:themeColor="text1"/>
                <w:sz w:val="20"/>
                <w:szCs w:val="22"/>
                <w:lang w:val="lv-LV"/>
              </w:rPr>
              <w:t xml:space="preserve"> </w:t>
            </w:r>
            <w:r w:rsidRPr="00793EB7">
              <w:rPr>
                <w:b/>
                <w:i/>
                <w:color w:val="000000" w:themeColor="text1"/>
                <w:sz w:val="20"/>
                <w:szCs w:val="22"/>
                <w:lang w:val="lv-LV"/>
              </w:rPr>
              <w:t>starptautiskajiem pasažieru pārvadājumiem tiek piemērota nodokļa 0 procentu likme</w:t>
            </w:r>
          </w:p>
        </w:tc>
        <w:tc>
          <w:tcPr>
            <w:tcW w:w="2297" w:type="dxa"/>
          </w:tcPr>
          <w:p w14:paraId="75686E48" w14:textId="77777777" w:rsidR="00D07F7C" w:rsidRPr="00793EB7" w:rsidRDefault="00D07F7C" w:rsidP="00DE14C1">
            <w:pPr>
              <w:jc w:val="center"/>
              <w:rPr>
                <w:b/>
                <w:color w:val="000000" w:themeColor="text1"/>
                <w:sz w:val="22"/>
                <w:szCs w:val="22"/>
                <w:lang w:val="lv-LV"/>
              </w:rPr>
            </w:pPr>
          </w:p>
        </w:tc>
      </w:tr>
      <w:tr w:rsidR="005A2C5D" w:rsidRPr="000F7A77" w14:paraId="79539B36" w14:textId="77777777" w:rsidTr="00D43309">
        <w:tc>
          <w:tcPr>
            <w:tcW w:w="9522" w:type="dxa"/>
            <w:gridSpan w:val="2"/>
          </w:tcPr>
          <w:p w14:paraId="7C12D3C8" w14:textId="77777777" w:rsidR="005A2C5D" w:rsidRPr="00793EB7" w:rsidRDefault="005A2C5D" w:rsidP="00DE14C1">
            <w:pPr>
              <w:jc w:val="center"/>
              <w:rPr>
                <w:b/>
                <w:color w:val="000000" w:themeColor="text1"/>
                <w:sz w:val="22"/>
                <w:szCs w:val="22"/>
                <w:lang w:val="lv-LV"/>
              </w:rPr>
            </w:pPr>
          </w:p>
        </w:tc>
      </w:tr>
      <w:tr w:rsidR="00D07F7C" w:rsidRPr="00793EB7" w14:paraId="1ADC1AF0" w14:textId="77777777" w:rsidTr="00236E04">
        <w:tc>
          <w:tcPr>
            <w:tcW w:w="7225" w:type="dxa"/>
          </w:tcPr>
          <w:p w14:paraId="5220BB80" w14:textId="6F696EA5" w:rsidR="00D07F7C" w:rsidRPr="00793EB7" w:rsidRDefault="00D07F7C" w:rsidP="00DE14C1">
            <w:pPr>
              <w:contextualSpacing/>
              <w:rPr>
                <w:b/>
                <w:sz w:val="22"/>
                <w:szCs w:val="22"/>
                <w:lang w:val="lv-LV"/>
              </w:rPr>
            </w:pPr>
            <w:r w:rsidRPr="00793EB7">
              <w:rPr>
                <w:b/>
                <w:sz w:val="22"/>
                <w:szCs w:val="22"/>
                <w:lang w:val="lv-LV"/>
              </w:rPr>
              <w:t xml:space="preserve">B daļa: </w:t>
            </w:r>
            <w:r w:rsidR="005A2C5D" w:rsidRPr="00793EB7">
              <w:rPr>
                <w:lang w:val="lv-LV"/>
              </w:rPr>
              <w:t xml:space="preserve"> </w:t>
            </w:r>
            <w:r w:rsidR="005A2C5D" w:rsidRPr="00793EB7">
              <w:rPr>
                <w:b/>
                <w:sz w:val="22"/>
                <w:szCs w:val="22"/>
                <w:lang w:val="lv-LV"/>
              </w:rPr>
              <w:t>Brauciens uz Leģendu nakti Cesvaines pilī, Madonas novadā, Latvijā</w:t>
            </w:r>
          </w:p>
          <w:p w14:paraId="6D5EFCA2" w14:textId="4A395C65" w:rsidR="00322649" w:rsidRPr="00793EB7" w:rsidRDefault="00322649" w:rsidP="00DE14C1">
            <w:pPr>
              <w:rPr>
                <w:sz w:val="22"/>
                <w:szCs w:val="22"/>
                <w:lang w:val="lv-LV"/>
              </w:rPr>
            </w:pPr>
            <w:r w:rsidRPr="00793EB7">
              <w:rPr>
                <w:sz w:val="22"/>
                <w:szCs w:val="22"/>
                <w:lang w:val="lv-LV"/>
              </w:rPr>
              <w:t xml:space="preserve">28.10.2023. Daugavpils – Madona – Cesvaine, Cesvaine – Madona. </w:t>
            </w:r>
          </w:p>
          <w:p w14:paraId="61D3F498" w14:textId="0BBAC76E" w:rsidR="00D07F7C" w:rsidRPr="00793EB7" w:rsidRDefault="00322649" w:rsidP="00DE14C1">
            <w:pPr>
              <w:rPr>
                <w:sz w:val="22"/>
                <w:szCs w:val="22"/>
                <w:lang w:val="lv-LV"/>
              </w:rPr>
            </w:pPr>
            <w:r w:rsidRPr="00793EB7">
              <w:rPr>
                <w:sz w:val="22"/>
                <w:szCs w:val="22"/>
                <w:lang w:val="lv-LV"/>
              </w:rPr>
              <w:t>29.10.2023. Madona – Daugavpils</w:t>
            </w:r>
          </w:p>
        </w:tc>
        <w:tc>
          <w:tcPr>
            <w:tcW w:w="2297" w:type="dxa"/>
          </w:tcPr>
          <w:p w14:paraId="1B5B5BC3" w14:textId="77777777" w:rsidR="00D07F7C" w:rsidRPr="00793EB7" w:rsidRDefault="00D07F7C" w:rsidP="00DE14C1">
            <w:pPr>
              <w:jc w:val="center"/>
              <w:rPr>
                <w:b/>
                <w:color w:val="000000" w:themeColor="text1"/>
                <w:sz w:val="22"/>
                <w:szCs w:val="22"/>
                <w:lang w:val="lv-LV"/>
              </w:rPr>
            </w:pPr>
          </w:p>
        </w:tc>
      </w:tr>
      <w:tr w:rsidR="00D07F7C" w:rsidRPr="00793EB7" w14:paraId="185FA1C1" w14:textId="77777777" w:rsidTr="00236E04">
        <w:tc>
          <w:tcPr>
            <w:tcW w:w="7225" w:type="dxa"/>
          </w:tcPr>
          <w:p w14:paraId="09022D87" w14:textId="64DE0700" w:rsidR="00D07F7C" w:rsidRPr="00793EB7" w:rsidRDefault="00D07F7C" w:rsidP="00DE14C1">
            <w:pPr>
              <w:jc w:val="right"/>
              <w:rPr>
                <w:b/>
                <w:color w:val="000000" w:themeColor="text1"/>
                <w:sz w:val="22"/>
                <w:szCs w:val="22"/>
                <w:lang w:val="lv-LV"/>
              </w:rPr>
            </w:pPr>
            <w:r w:rsidRPr="00793EB7">
              <w:rPr>
                <w:b/>
                <w:color w:val="000000" w:themeColor="text1"/>
                <w:sz w:val="22"/>
                <w:szCs w:val="22"/>
                <w:lang w:val="lv-LV"/>
              </w:rPr>
              <w:t>PVN____%,</w:t>
            </w:r>
            <w:r w:rsidR="00DE14C1" w:rsidRPr="00793EB7">
              <w:rPr>
                <w:b/>
                <w:color w:val="000000" w:themeColor="text1"/>
                <w:sz w:val="22"/>
                <w:szCs w:val="22"/>
                <w:lang w:val="lv-LV"/>
              </w:rPr>
              <w:t xml:space="preserve"> </w:t>
            </w:r>
            <w:r w:rsidRPr="00793EB7">
              <w:rPr>
                <w:b/>
                <w:color w:val="000000" w:themeColor="text1"/>
                <w:sz w:val="22"/>
                <w:szCs w:val="22"/>
                <w:lang w:val="lv-LV"/>
              </w:rPr>
              <w:t>EUR:</w:t>
            </w:r>
          </w:p>
        </w:tc>
        <w:tc>
          <w:tcPr>
            <w:tcW w:w="2297" w:type="dxa"/>
          </w:tcPr>
          <w:p w14:paraId="33993A55" w14:textId="77777777" w:rsidR="00D07F7C" w:rsidRPr="00793EB7" w:rsidRDefault="00D07F7C" w:rsidP="00DE14C1">
            <w:pPr>
              <w:jc w:val="center"/>
              <w:rPr>
                <w:b/>
                <w:color w:val="000000" w:themeColor="text1"/>
                <w:sz w:val="22"/>
                <w:szCs w:val="22"/>
                <w:lang w:val="lv-LV"/>
              </w:rPr>
            </w:pPr>
          </w:p>
        </w:tc>
      </w:tr>
      <w:tr w:rsidR="00D07F7C" w:rsidRPr="00793EB7" w14:paraId="08CA2457" w14:textId="77777777" w:rsidTr="00236E04">
        <w:tc>
          <w:tcPr>
            <w:tcW w:w="7225" w:type="dxa"/>
          </w:tcPr>
          <w:p w14:paraId="27CD188B" w14:textId="34BF837C" w:rsidR="00D07F7C" w:rsidRPr="00793EB7" w:rsidRDefault="00D07F7C" w:rsidP="00DE14C1">
            <w:pPr>
              <w:jc w:val="right"/>
              <w:rPr>
                <w:b/>
                <w:color w:val="000000" w:themeColor="text1"/>
                <w:sz w:val="22"/>
                <w:szCs w:val="22"/>
                <w:lang w:val="lv-LV"/>
              </w:rPr>
            </w:pPr>
            <w:r w:rsidRPr="00793EB7">
              <w:rPr>
                <w:b/>
                <w:color w:val="000000" w:themeColor="text1"/>
                <w:sz w:val="22"/>
                <w:szCs w:val="22"/>
                <w:lang w:val="lv-LV"/>
              </w:rPr>
              <w:t>Piedāvājuma kopsumma ar PVN, EUR:</w:t>
            </w:r>
          </w:p>
        </w:tc>
        <w:tc>
          <w:tcPr>
            <w:tcW w:w="2297" w:type="dxa"/>
          </w:tcPr>
          <w:p w14:paraId="02336584" w14:textId="77777777" w:rsidR="00D07F7C" w:rsidRPr="00793EB7" w:rsidRDefault="00D07F7C" w:rsidP="00DE14C1">
            <w:pPr>
              <w:jc w:val="center"/>
              <w:rPr>
                <w:b/>
                <w:color w:val="000000" w:themeColor="text1"/>
                <w:sz w:val="22"/>
                <w:szCs w:val="22"/>
                <w:lang w:val="lv-LV"/>
              </w:rPr>
            </w:pPr>
          </w:p>
        </w:tc>
      </w:tr>
    </w:tbl>
    <w:p w14:paraId="4DE0D79A" w14:textId="77777777" w:rsidR="00D07F7C" w:rsidRPr="00793EB7" w:rsidRDefault="00D07F7C" w:rsidP="00DE14C1">
      <w:pPr>
        <w:tabs>
          <w:tab w:val="left" w:pos="1275"/>
        </w:tabs>
        <w:suppressAutoHyphens/>
        <w:jc w:val="both"/>
        <w:rPr>
          <w:rFonts w:eastAsia="Lucida Sans Unicode"/>
          <w:i/>
          <w:color w:val="000000" w:themeColor="text1"/>
          <w:sz w:val="22"/>
          <w:szCs w:val="22"/>
          <w:lang w:val="lv-LV" w:eastAsia="ar-SA"/>
        </w:rPr>
      </w:pPr>
      <w:r w:rsidRPr="00793EB7">
        <w:rPr>
          <w:rFonts w:eastAsia="Lucida Sans Unicode"/>
          <w:color w:val="000000" w:themeColor="text1"/>
          <w:sz w:val="22"/>
          <w:szCs w:val="22"/>
          <w:lang w:val="lv-LV" w:eastAsia="ar-SA"/>
        </w:rPr>
        <w:t xml:space="preserve">Piedāvātā cena vārdiem: </w:t>
      </w:r>
      <w:r w:rsidRPr="00793EB7">
        <w:rPr>
          <w:rFonts w:eastAsia="Lucida Sans Unicode"/>
          <w:i/>
          <w:color w:val="000000" w:themeColor="text1"/>
          <w:sz w:val="22"/>
          <w:szCs w:val="22"/>
          <w:highlight w:val="lightGray"/>
          <w:lang w:val="lv-LV" w:eastAsia="ar-SA"/>
        </w:rPr>
        <w:t>(ierakstīt piedāvājuma cenu EUR bez pievienotās vērtības nodokļa (PVN))</w:t>
      </w:r>
    </w:p>
    <w:p w14:paraId="45BC100B" w14:textId="77777777" w:rsidR="00D07F7C" w:rsidRPr="00793EB7" w:rsidRDefault="00D07F7C" w:rsidP="00DE14C1">
      <w:pPr>
        <w:suppressAutoHyphens/>
        <w:jc w:val="both"/>
        <w:rPr>
          <w:color w:val="000000" w:themeColor="text1"/>
          <w:sz w:val="22"/>
          <w:szCs w:val="22"/>
          <w:lang w:val="lv-LV" w:eastAsia="ar-SA"/>
        </w:rPr>
      </w:pPr>
      <w:r w:rsidRPr="00793EB7">
        <w:rPr>
          <w:color w:val="000000" w:themeColor="text1"/>
          <w:sz w:val="22"/>
          <w:szCs w:val="22"/>
          <w:lang w:val="lv-LV" w:eastAsia="ar-SA"/>
        </w:rPr>
        <w:t>Apliecinām, ka:</w:t>
      </w:r>
    </w:p>
    <w:p w14:paraId="00297168" w14:textId="79F5BCA9" w:rsidR="00ED283B" w:rsidRPr="00793EB7" w:rsidRDefault="00D07F7C" w:rsidP="00DE14C1">
      <w:pPr>
        <w:suppressAutoHyphens/>
        <w:ind w:left="284" w:hanging="284"/>
        <w:jc w:val="both"/>
        <w:rPr>
          <w:color w:val="000000" w:themeColor="text1"/>
          <w:sz w:val="22"/>
          <w:szCs w:val="22"/>
          <w:lang w:val="lv-LV" w:eastAsia="ar-SA"/>
        </w:rPr>
      </w:pPr>
      <w:r w:rsidRPr="00793EB7">
        <w:rPr>
          <w:color w:val="000000" w:themeColor="text1"/>
          <w:sz w:val="22"/>
          <w:szCs w:val="22"/>
          <w:lang w:val="lv-LV" w:eastAsia="ar-SA"/>
        </w:rPr>
        <w:t xml:space="preserve">– </w:t>
      </w:r>
      <w:r w:rsidR="00DE14C1" w:rsidRPr="00793EB7">
        <w:rPr>
          <w:color w:val="000000" w:themeColor="text1"/>
          <w:sz w:val="22"/>
          <w:szCs w:val="22"/>
          <w:lang w:val="lv-LV" w:eastAsia="ar-SA"/>
        </w:rPr>
        <w:tab/>
      </w:r>
      <w:r w:rsidR="00ED283B" w:rsidRPr="00793EB7">
        <w:rPr>
          <w:color w:val="000000" w:themeColor="text1"/>
          <w:sz w:val="22"/>
          <w:szCs w:val="22"/>
          <w:lang w:val="lv-LV" w:eastAsia="ar-SA"/>
        </w:rPr>
        <w:t>šis piedāvājums sagatavots neatkarīgi;</w:t>
      </w:r>
    </w:p>
    <w:p w14:paraId="5AC05022" w14:textId="20CA43E9" w:rsidR="00D07F7C" w:rsidRPr="00793EB7" w:rsidRDefault="00ED283B" w:rsidP="00DE14C1">
      <w:pPr>
        <w:suppressAutoHyphens/>
        <w:ind w:left="284" w:hanging="284"/>
        <w:jc w:val="both"/>
        <w:rPr>
          <w:color w:val="000000" w:themeColor="text1"/>
          <w:sz w:val="22"/>
          <w:szCs w:val="22"/>
          <w:lang w:val="lv-LV" w:eastAsia="ar-SA"/>
        </w:rPr>
      </w:pPr>
      <w:r w:rsidRPr="00793EB7">
        <w:rPr>
          <w:color w:val="000000" w:themeColor="text1"/>
          <w:sz w:val="22"/>
          <w:szCs w:val="22"/>
          <w:lang w:val="lv-LV" w:eastAsia="ar-SA"/>
        </w:rPr>
        <w:t xml:space="preserve">– </w:t>
      </w:r>
      <w:r w:rsidRPr="00793EB7">
        <w:rPr>
          <w:color w:val="000000" w:themeColor="text1"/>
          <w:sz w:val="22"/>
          <w:szCs w:val="22"/>
          <w:lang w:val="lv-LV" w:eastAsia="ar-SA"/>
        </w:rPr>
        <w:tab/>
      </w:r>
      <w:r w:rsidR="00D07F7C" w:rsidRPr="00793EB7">
        <w:rPr>
          <w:color w:val="000000" w:themeColor="text1"/>
          <w:sz w:val="22"/>
          <w:szCs w:val="22"/>
          <w:lang w:val="lv-LV" w:eastAsia="ar-SA"/>
        </w:rPr>
        <w:t>spējam nodrošināt pasūtījuma izpildi atbildoši tehniskās specifikācijas prasībām un mums ir pieredze līdzīgu pakalpojumu sniegšanā;</w:t>
      </w:r>
    </w:p>
    <w:p w14:paraId="1ECF15E6" w14:textId="4B345918" w:rsidR="00D07F7C" w:rsidRPr="00793EB7" w:rsidRDefault="00D07F7C" w:rsidP="00DE14C1">
      <w:pPr>
        <w:keepLines/>
        <w:widowControl w:val="0"/>
        <w:suppressAutoHyphens/>
        <w:ind w:left="284" w:hanging="284"/>
        <w:jc w:val="both"/>
        <w:rPr>
          <w:color w:val="000000" w:themeColor="text1"/>
          <w:sz w:val="22"/>
          <w:szCs w:val="22"/>
          <w:lang w:val="lv-LV" w:eastAsia="ar-SA"/>
        </w:rPr>
      </w:pPr>
      <w:r w:rsidRPr="00793EB7">
        <w:rPr>
          <w:color w:val="000000" w:themeColor="text1"/>
          <w:sz w:val="22"/>
          <w:szCs w:val="22"/>
          <w:lang w:val="lv-LV" w:eastAsia="ar-SA"/>
        </w:rPr>
        <w:t xml:space="preserve">– </w:t>
      </w:r>
      <w:r w:rsidR="00DE14C1" w:rsidRPr="00793EB7">
        <w:rPr>
          <w:color w:val="000000" w:themeColor="text1"/>
          <w:sz w:val="22"/>
          <w:szCs w:val="22"/>
          <w:lang w:val="lv-LV" w:eastAsia="ar-SA"/>
        </w:rPr>
        <w:tab/>
      </w:r>
      <w:r w:rsidRPr="00793EB7">
        <w:rPr>
          <w:color w:val="000000" w:themeColor="text1"/>
          <w:sz w:val="22"/>
          <w:szCs w:val="22"/>
          <w:lang w:val="lv-LV" w:eastAsia="ar-SA"/>
        </w:rPr>
        <w:t>nav tādu apstākļu, kuri liegtu mums piedalīties cenu aptaujā un pildīt tehniskās specifikācijās norādītās prasības;</w:t>
      </w:r>
    </w:p>
    <w:p w14:paraId="0987E177" w14:textId="324ACB01" w:rsidR="00D07F7C" w:rsidRPr="00793EB7" w:rsidRDefault="00D07F7C" w:rsidP="00DE14C1">
      <w:pPr>
        <w:keepLines/>
        <w:widowControl w:val="0"/>
        <w:suppressAutoHyphens/>
        <w:ind w:left="284" w:hanging="284"/>
        <w:jc w:val="both"/>
        <w:rPr>
          <w:color w:val="000000" w:themeColor="text1"/>
          <w:sz w:val="22"/>
          <w:szCs w:val="22"/>
          <w:lang w:val="lv-LV" w:eastAsia="ar-SA"/>
        </w:rPr>
      </w:pPr>
      <w:r w:rsidRPr="00793EB7">
        <w:rPr>
          <w:color w:val="000000" w:themeColor="text1"/>
          <w:sz w:val="22"/>
          <w:szCs w:val="22"/>
          <w:lang w:val="lv-LV" w:eastAsia="ar-SA"/>
        </w:rPr>
        <w:t xml:space="preserve">– </w:t>
      </w:r>
      <w:r w:rsidR="00DE14C1" w:rsidRPr="00793EB7">
        <w:rPr>
          <w:color w:val="000000" w:themeColor="text1"/>
          <w:sz w:val="22"/>
          <w:szCs w:val="22"/>
          <w:lang w:val="lv-LV" w:eastAsia="ar-SA"/>
        </w:rPr>
        <w:tab/>
      </w:r>
      <w:r w:rsidRPr="00793EB7">
        <w:rPr>
          <w:color w:val="000000" w:themeColor="text1"/>
          <w:sz w:val="22"/>
          <w:szCs w:val="22"/>
          <w:lang w:val="lv-LV" w:eastAsia="ar-SA"/>
        </w:rPr>
        <w:t>neesam ieinteresēti nevienā citā piedāvājumā, kas iesniegts šajā cenu aptaujā;</w:t>
      </w:r>
    </w:p>
    <w:p w14:paraId="3CE13B97" w14:textId="7A5AC4AB" w:rsidR="00D07F7C" w:rsidRPr="00793EB7" w:rsidRDefault="00D07F7C" w:rsidP="00DE14C1">
      <w:pPr>
        <w:pStyle w:val="ListParagraph"/>
        <w:keepLines/>
        <w:widowControl w:val="0"/>
        <w:suppressAutoHyphens/>
        <w:ind w:left="284" w:hanging="284"/>
        <w:jc w:val="both"/>
        <w:rPr>
          <w:color w:val="000000" w:themeColor="text1"/>
          <w:sz w:val="22"/>
          <w:szCs w:val="22"/>
          <w:lang w:val="lv-LV" w:eastAsia="ar-SA"/>
        </w:rPr>
      </w:pPr>
      <w:r w:rsidRPr="00793EB7">
        <w:rPr>
          <w:color w:val="000000" w:themeColor="text1"/>
          <w:sz w:val="22"/>
          <w:szCs w:val="22"/>
          <w:lang w:val="lv-LV" w:eastAsia="ar-SA"/>
        </w:rPr>
        <w:t xml:space="preserve">– </w:t>
      </w:r>
      <w:r w:rsidR="00DE14C1" w:rsidRPr="00793EB7">
        <w:rPr>
          <w:color w:val="000000" w:themeColor="text1"/>
          <w:sz w:val="22"/>
          <w:szCs w:val="22"/>
          <w:lang w:val="lv-LV" w:eastAsia="ar-SA"/>
        </w:rPr>
        <w:tab/>
      </w:r>
      <w:r w:rsidRPr="00793EB7">
        <w:rPr>
          <w:color w:val="000000" w:themeColor="text1"/>
          <w:sz w:val="22"/>
          <w:szCs w:val="22"/>
          <w:lang w:val="lv-LV" w:eastAsia="ar-SA"/>
        </w:rPr>
        <w:t xml:space="preserve">šajā finanšu piedāvājumā ir ietvertas visas izmaksas, </w:t>
      </w:r>
      <w:r w:rsidRPr="00793EB7">
        <w:rPr>
          <w:bCs/>
          <w:color w:val="000000" w:themeColor="text1"/>
          <w:sz w:val="22"/>
          <w:szCs w:val="22"/>
          <w:lang w:val="lv-LV" w:eastAsia="ar-SA"/>
        </w:rPr>
        <w:t xml:space="preserve">kas saistītas ar </w:t>
      </w:r>
      <w:r w:rsidRPr="00793EB7">
        <w:rPr>
          <w:color w:val="000000" w:themeColor="text1"/>
          <w:sz w:val="22"/>
          <w:szCs w:val="22"/>
          <w:lang w:val="lv-LV" w:eastAsia="ar-SA"/>
        </w:rPr>
        <w:t>tehniskajā specifikācijā un tehniskajā piedāvājumā noteikto pakalpojumu sniegšanu.</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D07F7C" w:rsidRPr="00793EB7" w14:paraId="37F9B4C3" w14:textId="77777777" w:rsidTr="00FF44B0">
        <w:trPr>
          <w:trHeight w:val="274"/>
        </w:trPr>
        <w:tc>
          <w:tcPr>
            <w:tcW w:w="2552" w:type="dxa"/>
            <w:shd w:val="pct5" w:color="auto" w:fill="FFFFFF"/>
            <w:vAlign w:val="center"/>
          </w:tcPr>
          <w:p w14:paraId="27B7F3E3" w14:textId="77777777" w:rsidR="00D07F7C" w:rsidRPr="00793EB7" w:rsidRDefault="00D07F7C" w:rsidP="00DE14C1">
            <w:pPr>
              <w:widowControl w:val="0"/>
              <w:suppressAutoHyphens/>
              <w:jc w:val="both"/>
              <w:rPr>
                <w:rFonts w:eastAsia="Lucida Sans Unicode"/>
                <w:b/>
                <w:color w:val="000000" w:themeColor="text1"/>
                <w:sz w:val="22"/>
                <w:szCs w:val="22"/>
                <w:lang w:val="lv-LV" w:eastAsia="ar-SA"/>
              </w:rPr>
            </w:pPr>
            <w:r w:rsidRPr="00793EB7">
              <w:rPr>
                <w:rFonts w:eastAsia="Lucida Sans Unicode"/>
                <w:b/>
                <w:color w:val="000000" w:themeColor="text1"/>
                <w:sz w:val="22"/>
                <w:szCs w:val="22"/>
                <w:lang w:val="lv-LV" w:eastAsia="ar-SA"/>
              </w:rPr>
              <w:t>Vārds, uzvārds*</w:t>
            </w:r>
          </w:p>
        </w:tc>
        <w:tc>
          <w:tcPr>
            <w:tcW w:w="6662" w:type="dxa"/>
            <w:vAlign w:val="center"/>
          </w:tcPr>
          <w:p w14:paraId="571411BF" w14:textId="77777777" w:rsidR="00D07F7C" w:rsidRPr="00793EB7" w:rsidRDefault="00D07F7C" w:rsidP="00DE14C1">
            <w:pPr>
              <w:widowControl w:val="0"/>
              <w:suppressAutoHyphens/>
              <w:rPr>
                <w:rFonts w:eastAsia="Lucida Sans Unicode"/>
                <w:color w:val="000000" w:themeColor="text1"/>
                <w:sz w:val="22"/>
                <w:szCs w:val="22"/>
                <w:lang w:val="lv-LV" w:eastAsia="ar-SA"/>
              </w:rPr>
            </w:pPr>
          </w:p>
        </w:tc>
      </w:tr>
      <w:tr w:rsidR="00D07F7C" w:rsidRPr="00793EB7" w14:paraId="318D9212" w14:textId="77777777" w:rsidTr="00FF44B0">
        <w:trPr>
          <w:trHeight w:val="208"/>
        </w:trPr>
        <w:tc>
          <w:tcPr>
            <w:tcW w:w="2552" w:type="dxa"/>
            <w:shd w:val="pct5" w:color="auto" w:fill="FFFFFF"/>
            <w:vAlign w:val="center"/>
          </w:tcPr>
          <w:p w14:paraId="019877A8" w14:textId="77777777" w:rsidR="00D07F7C" w:rsidRPr="00793EB7" w:rsidRDefault="00D07F7C" w:rsidP="00DE14C1">
            <w:pPr>
              <w:widowControl w:val="0"/>
              <w:suppressAutoHyphens/>
              <w:jc w:val="both"/>
              <w:rPr>
                <w:rFonts w:eastAsia="Lucida Sans Unicode"/>
                <w:b/>
                <w:color w:val="000000" w:themeColor="text1"/>
                <w:sz w:val="22"/>
                <w:szCs w:val="22"/>
                <w:lang w:val="lv-LV" w:eastAsia="ar-SA"/>
              </w:rPr>
            </w:pPr>
            <w:r w:rsidRPr="00793EB7">
              <w:rPr>
                <w:rFonts w:eastAsia="Lucida Sans Unicode"/>
                <w:b/>
                <w:color w:val="000000" w:themeColor="text1"/>
                <w:sz w:val="22"/>
                <w:szCs w:val="22"/>
                <w:lang w:val="lv-LV" w:eastAsia="ar-SA"/>
              </w:rPr>
              <w:t>Amats</w:t>
            </w:r>
          </w:p>
        </w:tc>
        <w:tc>
          <w:tcPr>
            <w:tcW w:w="6662" w:type="dxa"/>
            <w:vAlign w:val="center"/>
          </w:tcPr>
          <w:p w14:paraId="51332133" w14:textId="77777777" w:rsidR="00D07F7C" w:rsidRPr="00793EB7" w:rsidRDefault="00D07F7C" w:rsidP="00DE14C1">
            <w:pPr>
              <w:widowControl w:val="0"/>
              <w:suppressAutoHyphens/>
              <w:rPr>
                <w:rFonts w:eastAsia="Lucida Sans Unicode"/>
                <w:color w:val="000000" w:themeColor="text1"/>
                <w:sz w:val="22"/>
                <w:szCs w:val="22"/>
                <w:lang w:val="lv-LV" w:eastAsia="ar-SA"/>
              </w:rPr>
            </w:pPr>
          </w:p>
        </w:tc>
      </w:tr>
      <w:tr w:rsidR="00D07F7C" w:rsidRPr="00793EB7" w14:paraId="3C344B25" w14:textId="77777777" w:rsidTr="00FF44B0">
        <w:trPr>
          <w:trHeight w:val="229"/>
        </w:trPr>
        <w:tc>
          <w:tcPr>
            <w:tcW w:w="2552" w:type="dxa"/>
            <w:shd w:val="pct5" w:color="auto" w:fill="FFFFFF"/>
            <w:vAlign w:val="center"/>
          </w:tcPr>
          <w:p w14:paraId="1F299B1A" w14:textId="77777777" w:rsidR="00D07F7C" w:rsidRPr="00793EB7" w:rsidRDefault="00D07F7C" w:rsidP="00DE14C1">
            <w:pPr>
              <w:widowControl w:val="0"/>
              <w:suppressAutoHyphens/>
              <w:jc w:val="both"/>
              <w:rPr>
                <w:rFonts w:eastAsia="Lucida Sans Unicode"/>
                <w:b/>
                <w:color w:val="000000" w:themeColor="text1"/>
                <w:sz w:val="22"/>
                <w:szCs w:val="22"/>
                <w:lang w:val="lv-LV" w:eastAsia="ar-SA"/>
              </w:rPr>
            </w:pPr>
            <w:r w:rsidRPr="00793EB7">
              <w:rPr>
                <w:rFonts w:eastAsia="Lucida Sans Unicode"/>
                <w:b/>
                <w:color w:val="000000" w:themeColor="text1"/>
                <w:sz w:val="22"/>
                <w:szCs w:val="22"/>
                <w:lang w:val="lv-LV" w:eastAsia="ar-SA"/>
              </w:rPr>
              <w:t>Paraksts</w:t>
            </w:r>
          </w:p>
        </w:tc>
        <w:tc>
          <w:tcPr>
            <w:tcW w:w="6662" w:type="dxa"/>
            <w:vAlign w:val="center"/>
          </w:tcPr>
          <w:p w14:paraId="1A2FF0C4" w14:textId="77777777" w:rsidR="00D07F7C" w:rsidRPr="00793EB7" w:rsidRDefault="00D07F7C" w:rsidP="00DE14C1">
            <w:pPr>
              <w:widowControl w:val="0"/>
              <w:suppressAutoHyphens/>
              <w:rPr>
                <w:rFonts w:eastAsia="Lucida Sans Unicode"/>
                <w:color w:val="000000" w:themeColor="text1"/>
                <w:sz w:val="22"/>
                <w:szCs w:val="22"/>
                <w:lang w:val="lv-LV" w:eastAsia="ar-SA"/>
              </w:rPr>
            </w:pPr>
          </w:p>
        </w:tc>
      </w:tr>
    </w:tbl>
    <w:p w14:paraId="3D33B045" w14:textId="77777777" w:rsidR="00D07F7C" w:rsidRPr="00793EB7" w:rsidRDefault="00D07F7C" w:rsidP="00DE14C1">
      <w:pPr>
        <w:widowControl w:val="0"/>
        <w:suppressAutoHyphens/>
        <w:rPr>
          <w:rFonts w:eastAsia="Lucida Sans Unicode"/>
          <w:color w:val="000000" w:themeColor="text1"/>
          <w:sz w:val="20"/>
          <w:szCs w:val="22"/>
          <w:lang w:val="lv-LV"/>
        </w:rPr>
      </w:pPr>
      <w:r w:rsidRPr="00793EB7">
        <w:rPr>
          <w:rFonts w:eastAsia="Lucida Sans Unicode"/>
          <w:color w:val="000000" w:themeColor="text1"/>
          <w:sz w:val="20"/>
          <w:szCs w:val="22"/>
          <w:lang w:val="lv-LV" w:eastAsia="ar-SA"/>
        </w:rPr>
        <w:t xml:space="preserve">* </w:t>
      </w:r>
      <w:r w:rsidRPr="00793EB7">
        <w:rPr>
          <w:rFonts w:eastAsia="Lucida Sans Unicode"/>
          <w:i/>
          <w:color w:val="000000" w:themeColor="text1"/>
          <w:sz w:val="20"/>
          <w:szCs w:val="22"/>
          <w:lang w:val="lv-LV" w:eastAsia="ar-SA"/>
        </w:rPr>
        <w:t>Pretendenta paraksttiesīgās personas vai tā pilnvarotās personas vārds, uzvārds</w:t>
      </w:r>
    </w:p>
    <w:p w14:paraId="02FE1B24" w14:textId="77777777" w:rsidR="00D07F7C" w:rsidRPr="00793EB7" w:rsidRDefault="00D07F7C" w:rsidP="00DE14C1">
      <w:pPr>
        <w:pStyle w:val="BodyText3"/>
        <w:spacing w:after="0"/>
        <w:rPr>
          <w:b/>
          <w:color w:val="000000" w:themeColor="text1"/>
          <w:sz w:val="22"/>
          <w:szCs w:val="22"/>
          <w:lang w:val="lv-LV"/>
        </w:rPr>
      </w:pPr>
    </w:p>
    <w:p w14:paraId="6963DFE9" w14:textId="77777777" w:rsidR="00D07F7C" w:rsidRPr="00793EB7" w:rsidRDefault="00D07F7C" w:rsidP="00DE14C1">
      <w:pPr>
        <w:pStyle w:val="BodyText3"/>
        <w:spacing w:after="0"/>
        <w:rPr>
          <w:b/>
          <w:color w:val="000000" w:themeColor="text1"/>
          <w:sz w:val="22"/>
          <w:szCs w:val="22"/>
          <w:lang w:val="lv-LV"/>
        </w:rPr>
      </w:pPr>
      <w:r w:rsidRPr="00793EB7">
        <w:rPr>
          <w:b/>
          <w:color w:val="000000" w:themeColor="text1"/>
          <w:sz w:val="22"/>
          <w:szCs w:val="22"/>
          <w:lang w:val="lv-LV"/>
        </w:rPr>
        <w:t>INFORMĀCIJA PAR PRETENDENTU:</w:t>
      </w:r>
    </w:p>
    <w:p w14:paraId="3791D174"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 xml:space="preserve">Pretendenta nosaukums: </w:t>
      </w:r>
    </w:p>
    <w:p w14:paraId="701D1785"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 xml:space="preserve">Reģistrācijas Nr. </w:t>
      </w:r>
    </w:p>
    <w:p w14:paraId="271C34FD"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 xml:space="preserve">Nodokļu maksātāja reģistrācijas Nr. </w:t>
      </w:r>
    </w:p>
    <w:p w14:paraId="0029A881"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 xml:space="preserve">Juridiskā adrese: </w:t>
      </w:r>
      <w:r w:rsidRPr="00793EB7">
        <w:rPr>
          <w:color w:val="000000" w:themeColor="text1"/>
          <w:sz w:val="22"/>
          <w:szCs w:val="22"/>
          <w:lang w:val="lv-LV"/>
        </w:rPr>
        <w:tab/>
      </w:r>
      <w:r w:rsidRPr="00793EB7">
        <w:rPr>
          <w:color w:val="000000" w:themeColor="text1"/>
          <w:sz w:val="22"/>
          <w:szCs w:val="22"/>
          <w:lang w:val="lv-LV"/>
        </w:rPr>
        <w:tab/>
      </w:r>
      <w:r w:rsidRPr="00793EB7">
        <w:rPr>
          <w:color w:val="000000" w:themeColor="text1"/>
          <w:sz w:val="22"/>
          <w:szCs w:val="22"/>
          <w:lang w:val="lv-LV"/>
        </w:rPr>
        <w:tab/>
      </w:r>
      <w:r w:rsidRPr="00793EB7">
        <w:rPr>
          <w:color w:val="000000" w:themeColor="text1"/>
          <w:sz w:val="22"/>
          <w:szCs w:val="22"/>
          <w:lang w:val="lv-LV"/>
        </w:rPr>
        <w:tab/>
        <w:t xml:space="preserve"> </w:t>
      </w:r>
    </w:p>
    <w:p w14:paraId="59320121"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Bankas rekvizīti:</w:t>
      </w:r>
    </w:p>
    <w:p w14:paraId="6E622588"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Kontaktpersonas vārds, uzvārds:</w:t>
      </w:r>
      <w:r w:rsidRPr="00793EB7">
        <w:rPr>
          <w:color w:val="000000" w:themeColor="text1"/>
          <w:sz w:val="22"/>
          <w:szCs w:val="22"/>
          <w:lang w:val="lv-LV"/>
        </w:rPr>
        <w:tab/>
      </w:r>
      <w:r w:rsidRPr="00793EB7">
        <w:rPr>
          <w:color w:val="000000" w:themeColor="text1"/>
          <w:sz w:val="22"/>
          <w:szCs w:val="22"/>
          <w:lang w:val="lv-LV"/>
        </w:rPr>
        <w:tab/>
      </w:r>
    </w:p>
    <w:p w14:paraId="4646B2C4" w14:textId="77777777" w:rsidR="00D07F7C" w:rsidRPr="00793EB7" w:rsidRDefault="00D07F7C" w:rsidP="00DE14C1">
      <w:pPr>
        <w:pStyle w:val="BodyText3"/>
        <w:rPr>
          <w:color w:val="000000" w:themeColor="text1"/>
          <w:sz w:val="22"/>
          <w:szCs w:val="22"/>
          <w:lang w:val="lv-LV"/>
        </w:rPr>
      </w:pPr>
      <w:r w:rsidRPr="00793EB7">
        <w:rPr>
          <w:color w:val="000000" w:themeColor="text1"/>
          <w:sz w:val="22"/>
          <w:szCs w:val="22"/>
          <w:lang w:val="lv-LV"/>
        </w:rPr>
        <w:t>Tālrunis:</w:t>
      </w:r>
      <w:r w:rsidRPr="00793EB7">
        <w:rPr>
          <w:color w:val="000000" w:themeColor="text1"/>
          <w:sz w:val="22"/>
          <w:szCs w:val="22"/>
          <w:lang w:val="lv-LV"/>
        </w:rPr>
        <w:tab/>
      </w:r>
      <w:r w:rsidRPr="00793EB7">
        <w:rPr>
          <w:color w:val="000000" w:themeColor="text1"/>
          <w:sz w:val="22"/>
          <w:szCs w:val="22"/>
          <w:lang w:val="lv-LV"/>
        </w:rPr>
        <w:tab/>
      </w:r>
      <w:r w:rsidRPr="00793EB7">
        <w:rPr>
          <w:color w:val="000000" w:themeColor="text1"/>
          <w:sz w:val="22"/>
          <w:szCs w:val="22"/>
          <w:lang w:val="lv-LV"/>
        </w:rPr>
        <w:tab/>
        <w:t>E-pasta adrese:</w:t>
      </w:r>
      <w:r w:rsidRPr="00793EB7">
        <w:rPr>
          <w:color w:val="000000" w:themeColor="text1"/>
          <w:sz w:val="22"/>
          <w:szCs w:val="22"/>
          <w:lang w:val="lv-LV"/>
        </w:rPr>
        <w:tab/>
      </w:r>
      <w:r w:rsidRPr="00793EB7">
        <w:rPr>
          <w:color w:val="000000" w:themeColor="text1"/>
          <w:sz w:val="22"/>
          <w:szCs w:val="22"/>
          <w:lang w:val="lv-LV"/>
        </w:rPr>
        <w:tab/>
      </w:r>
      <w:r w:rsidRPr="00793EB7">
        <w:rPr>
          <w:color w:val="000000" w:themeColor="text1"/>
          <w:sz w:val="22"/>
          <w:szCs w:val="22"/>
          <w:lang w:val="lv-LV"/>
        </w:rPr>
        <w:tab/>
        <w:t>Tīmekļa vietne:</w:t>
      </w:r>
    </w:p>
    <w:p w14:paraId="2144D376" w14:textId="5FAF97E5" w:rsidR="00D07F7C" w:rsidRPr="00793EB7" w:rsidRDefault="00D07F7C" w:rsidP="00ED283B">
      <w:pPr>
        <w:pStyle w:val="BodyText3"/>
        <w:rPr>
          <w:color w:val="000000" w:themeColor="text1"/>
          <w:sz w:val="22"/>
          <w:szCs w:val="22"/>
          <w:lang w:val="lv-LV"/>
        </w:rPr>
      </w:pPr>
      <w:r w:rsidRPr="00793EB7">
        <w:rPr>
          <w:color w:val="000000" w:themeColor="text1"/>
          <w:sz w:val="22"/>
          <w:szCs w:val="22"/>
          <w:lang w:val="lv-LV"/>
        </w:rPr>
        <w:t>Datums</w:t>
      </w:r>
      <w:r w:rsidR="00ED283B" w:rsidRPr="00793EB7">
        <w:rPr>
          <w:color w:val="000000" w:themeColor="text1"/>
          <w:sz w:val="22"/>
          <w:szCs w:val="22"/>
          <w:lang w:val="lv-LV"/>
        </w:rPr>
        <w:t>:</w:t>
      </w:r>
    </w:p>
    <w:p w14:paraId="0D1C1AEE" w14:textId="77777777" w:rsidR="00D07F7C" w:rsidRPr="00793EB7" w:rsidRDefault="00D07F7C" w:rsidP="00D07F7C">
      <w:pPr>
        <w:widowControl w:val="0"/>
        <w:suppressAutoHyphens/>
        <w:rPr>
          <w:rFonts w:eastAsia="Lucida Sans Unicode"/>
          <w:color w:val="000000" w:themeColor="text1"/>
          <w:lang w:val="lv-LV" w:eastAsia="ar-SA"/>
        </w:rPr>
      </w:pPr>
    </w:p>
    <w:p w14:paraId="366B3B9B" w14:textId="2F080624" w:rsidR="00470A8F" w:rsidRPr="00793EB7" w:rsidRDefault="00470A8F" w:rsidP="0029102F">
      <w:pPr>
        <w:widowControl w:val="0"/>
        <w:suppressAutoHyphens/>
        <w:spacing w:after="120"/>
        <w:jc w:val="right"/>
        <w:rPr>
          <w:rFonts w:eastAsia="Lucida Sans Unicode"/>
          <w:bCs/>
          <w:sz w:val="22"/>
          <w:szCs w:val="22"/>
          <w:lang w:val="lv-LV"/>
        </w:rPr>
      </w:pPr>
    </w:p>
    <w:sectPr w:rsidR="00470A8F" w:rsidRPr="00793EB7" w:rsidSect="00174B18">
      <w:pgSz w:w="11906" w:h="16838" w:code="9"/>
      <w:pgMar w:top="851"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0238E" w14:textId="77777777" w:rsidR="00606D6C" w:rsidRDefault="00606D6C" w:rsidP="000101B1">
      <w:r>
        <w:separator/>
      </w:r>
    </w:p>
  </w:endnote>
  <w:endnote w:type="continuationSeparator" w:id="0">
    <w:p w14:paraId="7A04C169" w14:textId="77777777" w:rsidR="00606D6C" w:rsidRDefault="00606D6C"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05E5" w14:textId="77777777" w:rsidR="00606D6C" w:rsidRDefault="00606D6C" w:rsidP="000101B1">
      <w:r>
        <w:separator/>
      </w:r>
    </w:p>
  </w:footnote>
  <w:footnote w:type="continuationSeparator" w:id="0">
    <w:p w14:paraId="676B64E5" w14:textId="77777777" w:rsidR="00606D6C" w:rsidRDefault="00606D6C" w:rsidP="000101B1">
      <w:r>
        <w:continuationSeparator/>
      </w:r>
    </w:p>
  </w:footnote>
  <w:footnote w:id="1">
    <w:p w14:paraId="0A41DDA7" w14:textId="61788BD4" w:rsidR="00D07F7C" w:rsidRPr="008B5862" w:rsidRDefault="00D07F7C" w:rsidP="00D07F7C">
      <w:pPr>
        <w:pStyle w:val="FootnoteText"/>
        <w:jc w:val="both"/>
        <w:rPr>
          <w:lang w:val="lv-LV"/>
        </w:rPr>
      </w:pPr>
      <w:r>
        <w:rPr>
          <w:rStyle w:val="FootnoteReference"/>
        </w:rPr>
        <w:footnoteRef/>
      </w:r>
      <w:r>
        <w:t xml:space="preserve"> </w:t>
      </w:r>
      <w:r w:rsidRPr="008B5862">
        <w:rPr>
          <w:lang w:val="lv-LV"/>
        </w:rPr>
        <w:t>Tehniskajam piedāvājumam pie</w:t>
      </w:r>
      <w:r>
        <w:rPr>
          <w:lang w:val="lv-LV"/>
        </w:rPr>
        <w:t>vieno transportlīdzekļa</w:t>
      </w:r>
      <w:r w:rsidRPr="008B5862">
        <w:rPr>
          <w:lang w:val="lv-LV"/>
        </w:rPr>
        <w:t xml:space="preserve"> </w:t>
      </w:r>
      <w:r w:rsidRPr="008B5862">
        <w:rPr>
          <w:b/>
          <w:lang w:val="lv-LV"/>
        </w:rPr>
        <w:t>reģistrācijas apliecības kopiju (arī apakšuzņēmēj</w:t>
      </w:r>
      <w:r>
        <w:rPr>
          <w:b/>
          <w:lang w:val="lv-LV"/>
        </w:rPr>
        <w:t>u īpašumā esošā</w:t>
      </w:r>
      <w:r w:rsidRPr="008B5862">
        <w:rPr>
          <w:b/>
          <w:lang w:val="lv-LV"/>
        </w:rPr>
        <w:t xml:space="preserve"> </w:t>
      </w:r>
      <w:r>
        <w:rPr>
          <w:b/>
          <w:lang w:val="lv-LV"/>
        </w:rPr>
        <w:t>transportlīdzekļa</w:t>
      </w:r>
      <w:r w:rsidRPr="008B5862">
        <w:rPr>
          <w:b/>
          <w:lang w:val="lv-LV"/>
        </w:rPr>
        <w:t xml:space="preserve"> un nomā esoš</w:t>
      </w:r>
      <w:r>
        <w:rPr>
          <w:b/>
          <w:lang w:val="lv-LV"/>
        </w:rPr>
        <w:t>ā</w:t>
      </w:r>
      <w:r w:rsidRPr="008B5862">
        <w:rPr>
          <w:b/>
          <w:lang w:val="lv-LV"/>
        </w:rPr>
        <w:t xml:space="preserve"> </w:t>
      </w:r>
      <w:r>
        <w:rPr>
          <w:b/>
          <w:lang w:val="lv-LV"/>
        </w:rPr>
        <w:t>transportlīdzekļa</w:t>
      </w:r>
      <w:r w:rsidRPr="008B5862">
        <w:rPr>
          <w:b/>
          <w:lang w:val="lv-LV"/>
        </w:rPr>
        <w:t xml:space="preserve"> reģistrācijas apliecību kopijas)</w:t>
      </w:r>
      <w:r w:rsidRPr="008B5862">
        <w:rPr>
          <w:lang w:val="lv-LV"/>
        </w:rPr>
        <w:t xml:space="preserve">, bet ja </w:t>
      </w:r>
      <w:r>
        <w:rPr>
          <w:lang w:val="lv-LV"/>
        </w:rPr>
        <w:t>transportlīdzeklis</w:t>
      </w:r>
      <w:r w:rsidRPr="008B5862">
        <w:rPr>
          <w:lang w:val="lv-LV"/>
        </w:rPr>
        <w:t xml:space="preserve"> nav pretendenta īpašumā – </w:t>
      </w:r>
      <w:r w:rsidRPr="008B5862">
        <w:rPr>
          <w:b/>
          <w:lang w:val="lv-LV"/>
        </w:rPr>
        <w:t>papildus pievieno</w:t>
      </w:r>
      <w:r w:rsidRPr="008B5862">
        <w:rPr>
          <w:lang w:val="lv-LV"/>
        </w:rPr>
        <w:t xml:space="preserve"> </w:t>
      </w:r>
      <w:r w:rsidRPr="008B5862">
        <w:rPr>
          <w:b/>
          <w:lang w:val="lv-LV"/>
        </w:rPr>
        <w:t xml:space="preserve">nomas līguma kopiju vai vienošanos, kura apliecina ka līguma slēgšanas tiesību piešķiršanas gadījumā </w:t>
      </w:r>
      <w:r>
        <w:rPr>
          <w:b/>
          <w:lang w:val="lv-LV"/>
        </w:rPr>
        <w:t>transportlīdzeklis</w:t>
      </w:r>
      <w:r w:rsidRPr="008B5862">
        <w:rPr>
          <w:b/>
          <w:lang w:val="lv-LV"/>
        </w:rPr>
        <w:t xml:space="preserve"> tiks nodots pretendentam nomā</w:t>
      </w:r>
      <w:r w:rsidRPr="008B5862">
        <w:rPr>
          <w:lang w:val="lv-LV"/>
        </w:rPr>
        <w:t xml:space="preserve">. Ja </w:t>
      </w:r>
      <w:r>
        <w:rPr>
          <w:lang w:val="lv-LV"/>
        </w:rPr>
        <w:t>transportlīdzekļa</w:t>
      </w:r>
      <w:r w:rsidRPr="008B5862">
        <w:rPr>
          <w:lang w:val="lv-LV"/>
        </w:rPr>
        <w:t xml:space="preserve"> reģistrācijas apliecības vai līdzvērtīgi dokumenti konkrētā ārvalstī netiek izsniegti, pievieno paskaidrojumu un pierādījumus, kas apliecina, ka pretendents ir tiesīgs vai uz līguma izpildes uzsākšanas brīdi būs tiesīg</w:t>
      </w:r>
      <w:r>
        <w:rPr>
          <w:lang w:val="lv-LV"/>
        </w:rPr>
        <w:t xml:space="preserve">s likumīgi izmantot konkrēto </w:t>
      </w:r>
      <w:r w:rsidRPr="008B5862">
        <w:rPr>
          <w:lang w:val="lv-LV"/>
        </w:rPr>
        <w:t xml:space="preserve">transporta līdzekli. </w:t>
      </w:r>
      <w:r w:rsidRPr="008B5862">
        <w:rPr>
          <w:b/>
          <w:u w:val="single"/>
          <w:lang w:val="lv-LV"/>
        </w:rPr>
        <w:t>Reģistrācijas apliecību kopijām jābūt nokopētām</w:t>
      </w:r>
      <w:r w:rsidR="00322649">
        <w:rPr>
          <w:b/>
          <w:u w:val="single"/>
          <w:lang w:val="lv-LV"/>
        </w:rPr>
        <w:t>/skenētām</w:t>
      </w:r>
      <w:r w:rsidRPr="008B5862">
        <w:rPr>
          <w:b/>
          <w:u w:val="single"/>
          <w:lang w:val="lv-LV"/>
        </w:rPr>
        <w:t xml:space="preserve"> labā kvalitātē un salasāmām.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17"/>
  </w:num>
  <w:num w:numId="6">
    <w:abstractNumId w:val="20"/>
  </w:num>
  <w:num w:numId="7">
    <w:abstractNumId w:val="22"/>
  </w:num>
  <w:num w:numId="8">
    <w:abstractNumId w:val="3"/>
  </w:num>
  <w:num w:numId="9">
    <w:abstractNumId w:val="24"/>
  </w:num>
  <w:num w:numId="10">
    <w:abstractNumId w:val="8"/>
  </w:num>
  <w:num w:numId="11">
    <w:abstractNumId w:val="7"/>
  </w:num>
  <w:num w:numId="12">
    <w:abstractNumId w:val="16"/>
  </w:num>
  <w:num w:numId="13">
    <w:abstractNumId w:val="12"/>
  </w:num>
  <w:num w:numId="14">
    <w:abstractNumId w:val="19"/>
  </w:num>
  <w:num w:numId="15">
    <w:abstractNumId w:val="23"/>
  </w:num>
  <w:num w:numId="16">
    <w:abstractNumId w:val="14"/>
  </w:num>
  <w:num w:numId="17">
    <w:abstractNumId w:val="18"/>
  </w:num>
  <w:num w:numId="18">
    <w:abstractNumId w:val="2"/>
  </w:num>
  <w:num w:numId="19">
    <w:abstractNumId w:val="15"/>
  </w:num>
  <w:num w:numId="20">
    <w:abstractNumId w:val="5"/>
  </w:num>
  <w:num w:numId="21">
    <w:abstractNumId w:val="21"/>
  </w:num>
  <w:num w:numId="22">
    <w:abstractNumId w:val="11"/>
  </w:num>
  <w:num w:numId="23">
    <w:abstractNumId w:val="13"/>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6F"/>
    <w:rsid w:val="00006735"/>
    <w:rsid w:val="000101B1"/>
    <w:rsid w:val="000162D2"/>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53EB"/>
    <w:rsid w:val="000779AE"/>
    <w:rsid w:val="00084401"/>
    <w:rsid w:val="00094FE7"/>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2C5F"/>
    <w:rsid w:val="00174B18"/>
    <w:rsid w:val="00181F96"/>
    <w:rsid w:val="001842C6"/>
    <w:rsid w:val="00184E8F"/>
    <w:rsid w:val="00192BFC"/>
    <w:rsid w:val="00197931"/>
    <w:rsid w:val="001A0B78"/>
    <w:rsid w:val="001B7357"/>
    <w:rsid w:val="001C6232"/>
    <w:rsid w:val="001C7250"/>
    <w:rsid w:val="001C7FC3"/>
    <w:rsid w:val="001D2038"/>
    <w:rsid w:val="001E1925"/>
    <w:rsid w:val="001F52DB"/>
    <w:rsid w:val="001F6F61"/>
    <w:rsid w:val="001F7DC8"/>
    <w:rsid w:val="00220E9B"/>
    <w:rsid w:val="00223C37"/>
    <w:rsid w:val="002248B0"/>
    <w:rsid w:val="00233F89"/>
    <w:rsid w:val="00234BA9"/>
    <w:rsid w:val="00236E04"/>
    <w:rsid w:val="002403E5"/>
    <w:rsid w:val="00241732"/>
    <w:rsid w:val="002507EC"/>
    <w:rsid w:val="00262C81"/>
    <w:rsid w:val="002718E9"/>
    <w:rsid w:val="00272AD6"/>
    <w:rsid w:val="002765E3"/>
    <w:rsid w:val="00276C9B"/>
    <w:rsid w:val="0028568F"/>
    <w:rsid w:val="0029102F"/>
    <w:rsid w:val="002942B4"/>
    <w:rsid w:val="00297EBC"/>
    <w:rsid w:val="002A037E"/>
    <w:rsid w:val="002A2D58"/>
    <w:rsid w:val="002B7624"/>
    <w:rsid w:val="002C249E"/>
    <w:rsid w:val="002E27CF"/>
    <w:rsid w:val="002F2EB9"/>
    <w:rsid w:val="00300C5D"/>
    <w:rsid w:val="003049ED"/>
    <w:rsid w:val="00322649"/>
    <w:rsid w:val="003310D5"/>
    <w:rsid w:val="00332B2A"/>
    <w:rsid w:val="00335B36"/>
    <w:rsid w:val="00336AAC"/>
    <w:rsid w:val="003638BC"/>
    <w:rsid w:val="003817C4"/>
    <w:rsid w:val="003823CB"/>
    <w:rsid w:val="0038595D"/>
    <w:rsid w:val="0039077D"/>
    <w:rsid w:val="0039525C"/>
    <w:rsid w:val="00397990"/>
    <w:rsid w:val="003A59FA"/>
    <w:rsid w:val="003B41D8"/>
    <w:rsid w:val="003B778A"/>
    <w:rsid w:val="003C75F3"/>
    <w:rsid w:val="003D4891"/>
    <w:rsid w:val="003E4CA7"/>
    <w:rsid w:val="003F377D"/>
    <w:rsid w:val="003F5AC7"/>
    <w:rsid w:val="00412C89"/>
    <w:rsid w:val="00430BA2"/>
    <w:rsid w:val="00433E0C"/>
    <w:rsid w:val="00440310"/>
    <w:rsid w:val="00446622"/>
    <w:rsid w:val="00450AFF"/>
    <w:rsid w:val="00454B44"/>
    <w:rsid w:val="004561A6"/>
    <w:rsid w:val="004709FC"/>
    <w:rsid w:val="00470A8F"/>
    <w:rsid w:val="00485350"/>
    <w:rsid w:val="00485F2C"/>
    <w:rsid w:val="0049097B"/>
    <w:rsid w:val="004917F1"/>
    <w:rsid w:val="00494080"/>
    <w:rsid w:val="00497011"/>
    <w:rsid w:val="004A1DC6"/>
    <w:rsid w:val="004A5097"/>
    <w:rsid w:val="004B26D5"/>
    <w:rsid w:val="004C19E9"/>
    <w:rsid w:val="004C3216"/>
    <w:rsid w:val="004C724E"/>
    <w:rsid w:val="004D0588"/>
    <w:rsid w:val="004D6A93"/>
    <w:rsid w:val="004E176F"/>
    <w:rsid w:val="004E1DBC"/>
    <w:rsid w:val="004E3185"/>
    <w:rsid w:val="004E3B85"/>
    <w:rsid w:val="004E5D57"/>
    <w:rsid w:val="004F0944"/>
    <w:rsid w:val="005078E5"/>
    <w:rsid w:val="005151DB"/>
    <w:rsid w:val="00523268"/>
    <w:rsid w:val="005300D7"/>
    <w:rsid w:val="0053128A"/>
    <w:rsid w:val="00535B36"/>
    <w:rsid w:val="00563A4C"/>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604387"/>
    <w:rsid w:val="00606D6C"/>
    <w:rsid w:val="00614A2C"/>
    <w:rsid w:val="00622580"/>
    <w:rsid w:val="0062376C"/>
    <w:rsid w:val="00631DDE"/>
    <w:rsid w:val="00632116"/>
    <w:rsid w:val="00645A47"/>
    <w:rsid w:val="00652626"/>
    <w:rsid w:val="00673005"/>
    <w:rsid w:val="00677623"/>
    <w:rsid w:val="0068601E"/>
    <w:rsid w:val="006914E6"/>
    <w:rsid w:val="006969C6"/>
    <w:rsid w:val="006D1655"/>
    <w:rsid w:val="006D20AD"/>
    <w:rsid w:val="006D2710"/>
    <w:rsid w:val="006D2BE0"/>
    <w:rsid w:val="006E3DA7"/>
    <w:rsid w:val="006E6C02"/>
    <w:rsid w:val="006E7F5F"/>
    <w:rsid w:val="007122E4"/>
    <w:rsid w:val="007136A8"/>
    <w:rsid w:val="00725676"/>
    <w:rsid w:val="00747C13"/>
    <w:rsid w:val="007576B4"/>
    <w:rsid w:val="00761627"/>
    <w:rsid w:val="00763130"/>
    <w:rsid w:val="00780A89"/>
    <w:rsid w:val="0078169D"/>
    <w:rsid w:val="00793EB7"/>
    <w:rsid w:val="007B1729"/>
    <w:rsid w:val="007C2BC3"/>
    <w:rsid w:val="007D1E47"/>
    <w:rsid w:val="007D2F5A"/>
    <w:rsid w:val="007D7C72"/>
    <w:rsid w:val="007F48B6"/>
    <w:rsid w:val="00801CB4"/>
    <w:rsid w:val="0080251F"/>
    <w:rsid w:val="00803BF1"/>
    <w:rsid w:val="0080618D"/>
    <w:rsid w:val="00814967"/>
    <w:rsid w:val="00815038"/>
    <w:rsid w:val="00825951"/>
    <w:rsid w:val="00831315"/>
    <w:rsid w:val="00852DFC"/>
    <w:rsid w:val="0086533D"/>
    <w:rsid w:val="008700B4"/>
    <w:rsid w:val="00877949"/>
    <w:rsid w:val="00884B79"/>
    <w:rsid w:val="00893A78"/>
    <w:rsid w:val="008944F5"/>
    <w:rsid w:val="00895DFB"/>
    <w:rsid w:val="00895F6A"/>
    <w:rsid w:val="008A6E96"/>
    <w:rsid w:val="008A77CE"/>
    <w:rsid w:val="008B1545"/>
    <w:rsid w:val="008B1661"/>
    <w:rsid w:val="008D23B7"/>
    <w:rsid w:val="008E32C7"/>
    <w:rsid w:val="00910F63"/>
    <w:rsid w:val="009111B9"/>
    <w:rsid w:val="00922FCA"/>
    <w:rsid w:val="00927CF9"/>
    <w:rsid w:val="00933B77"/>
    <w:rsid w:val="00957C2C"/>
    <w:rsid w:val="009702F8"/>
    <w:rsid w:val="0097639C"/>
    <w:rsid w:val="009C6BD5"/>
    <w:rsid w:val="009D4394"/>
    <w:rsid w:val="009D6678"/>
    <w:rsid w:val="009E0350"/>
    <w:rsid w:val="009E2EAC"/>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A57FC"/>
    <w:rsid w:val="00AA76F4"/>
    <w:rsid w:val="00AB6045"/>
    <w:rsid w:val="00AC173F"/>
    <w:rsid w:val="00AC5201"/>
    <w:rsid w:val="00AD1603"/>
    <w:rsid w:val="00AD3A20"/>
    <w:rsid w:val="00AD3C48"/>
    <w:rsid w:val="00AD3FEC"/>
    <w:rsid w:val="00AF5CBF"/>
    <w:rsid w:val="00B02455"/>
    <w:rsid w:val="00B169B5"/>
    <w:rsid w:val="00B261A0"/>
    <w:rsid w:val="00B350C3"/>
    <w:rsid w:val="00B47299"/>
    <w:rsid w:val="00B638A5"/>
    <w:rsid w:val="00B641D6"/>
    <w:rsid w:val="00B67835"/>
    <w:rsid w:val="00B74480"/>
    <w:rsid w:val="00B75FD5"/>
    <w:rsid w:val="00B82DA1"/>
    <w:rsid w:val="00B844F7"/>
    <w:rsid w:val="00BA1116"/>
    <w:rsid w:val="00BA3E8A"/>
    <w:rsid w:val="00BA4802"/>
    <w:rsid w:val="00BB0716"/>
    <w:rsid w:val="00BB7DD2"/>
    <w:rsid w:val="00BD1F14"/>
    <w:rsid w:val="00BD3DD1"/>
    <w:rsid w:val="00BD526B"/>
    <w:rsid w:val="00BE72A0"/>
    <w:rsid w:val="00BF79DF"/>
    <w:rsid w:val="00C02F6F"/>
    <w:rsid w:val="00C10928"/>
    <w:rsid w:val="00C31FFE"/>
    <w:rsid w:val="00C374F3"/>
    <w:rsid w:val="00C52136"/>
    <w:rsid w:val="00C6616A"/>
    <w:rsid w:val="00C905EE"/>
    <w:rsid w:val="00CE34CD"/>
    <w:rsid w:val="00CF3280"/>
    <w:rsid w:val="00D01B73"/>
    <w:rsid w:val="00D07F7C"/>
    <w:rsid w:val="00D1417E"/>
    <w:rsid w:val="00D2642B"/>
    <w:rsid w:val="00D30303"/>
    <w:rsid w:val="00D31170"/>
    <w:rsid w:val="00D35A08"/>
    <w:rsid w:val="00D35B0F"/>
    <w:rsid w:val="00D6750C"/>
    <w:rsid w:val="00D71821"/>
    <w:rsid w:val="00D766A2"/>
    <w:rsid w:val="00D77E28"/>
    <w:rsid w:val="00D83B60"/>
    <w:rsid w:val="00D87B74"/>
    <w:rsid w:val="00D97981"/>
    <w:rsid w:val="00DB1956"/>
    <w:rsid w:val="00DB2F85"/>
    <w:rsid w:val="00DB39C9"/>
    <w:rsid w:val="00DC134E"/>
    <w:rsid w:val="00DC18F7"/>
    <w:rsid w:val="00DC1A0E"/>
    <w:rsid w:val="00DD367C"/>
    <w:rsid w:val="00DE02F8"/>
    <w:rsid w:val="00DE14C1"/>
    <w:rsid w:val="00DE3B7F"/>
    <w:rsid w:val="00DF040C"/>
    <w:rsid w:val="00DF1D70"/>
    <w:rsid w:val="00DF3D2D"/>
    <w:rsid w:val="00E27E08"/>
    <w:rsid w:val="00E32684"/>
    <w:rsid w:val="00E451C1"/>
    <w:rsid w:val="00E50B0D"/>
    <w:rsid w:val="00E659C4"/>
    <w:rsid w:val="00E750A4"/>
    <w:rsid w:val="00E96B52"/>
    <w:rsid w:val="00E9788A"/>
    <w:rsid w:val="00EA06E7"/>
    <w:rsid w:val="00EA1713"/>
    <w:rsid w:val="00EA693C"/>
    <w:rsid w:val="00ED283B"/>
    <w:rsid w:val="00ED4556"/>
    <w:rsid w:val="00ED751C"/>
    <w:rsid w:val="00EF4BFB"/>
    <w:rsid w:val="00F03CDD"/>
    <w:rsid w:val="00F06DC9"/>
    <w:rsid w:val="00F07753"/>
    <w:rsid w:val="00F13778"/>
    <w:rsid w:val="00F17C1A"/>
    <w:rsid w:val="00F236EE"/>
    <w:rsid w:val="00F37BCF"/>
    <w:rsid w:val="00F4709B"/>
    <w:rsid w:val="00F51FC8"/>
    <w:rsid w:val="00F52601"/>
    <w:rsid w:val="00F542CE"/>
    <w:rsid w:val="00F56C84"/>
    <w:rsid w:val="00F773A8"/>
    <w:rsid w:val="00F8700F"/>
    <w:rsid w:val="00FA184E"/>
    <w:rsid w:val="00FC2475"/>
    <w:rsid w:val="00FC469C"/>
    <w:rsid w:val="00FC75ED"/>
    <w:rsid w:val="00FD05C2"/>
    <w:rsid w:val="00FD1E3C"/>
    <w:rsid w:val="00FD4E76"/>
    <w:rsid w:val="00FD7D8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3CFF9E"/>
  <w15:docId w15:val="{B379A645-3D37-4192-BBD2-ACFA3B86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telhetm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nta-hote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telmazowiecki.com" TargetMode="External"/><Relationship Id="rId4" Type="http://schemas.openxmlformats.org/officeDocument/2006/relationships/settings" Target="settings.xml"/><Relationship Id="rId9" Type="http://schemas.openxmlformats.org/officeDocument/2006/relationships/hyperlink" Target="mailto:artjoms.mahlins@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93A747B331B84F2F8CF150E865B70B9C"/>
        <w:category>
          <w:name w:val="General"/>
          <w:gallery w:val="placeholder"/>
        </w:category>
        <w:types>
          <w:type w:val="bbPlcHdr"/>
        </w:types>
        <w:behaviors>
          <w:behavior w:val="content"/>
        </w:behaviors>
        <w:guid w:val="{1FF206BC-EC57-46D7-9E59-00B78313A76A}"/>
      </w:docPartPr>
      <w:docPartBody>
        <w:p w:rsidR="00E61218" w:rsidRDefault="00D611E3" w:rsidP="00D611E3">
          <w:pPr>
            <w:pStyle w:val="93A747B331B84F2F8CF150E865B70B9C"/>
          </w:pPr>
          <w:r w:rsidRPr="0084395A">
            <w:rPr>
              <w:rStyle w:val="PlaceholderText"/>
            </w:rPr>
            <w:t>Lai ievadītu tekstu, noklikšķiniet šeit.</w:t>
          </w:r>
        </w:p>
      </w:docPartBody>
    </w:docPart>
    <w:docPart>
      <w:docPartPr>
        <w:name w:val="BC4B77AAD0D44B88B419D3542F0173C9"/>
        <w:category>
          <w:name w:val="General"/>
          <w:gallery w:val="placeholder"/>
        </w:category>
        <w:types>
          <w:type w:val="bbPlcHdr"/>
        </w:types>
        <w:behaviors>
          <w:behavior w:val="content"/>
        </w:behaviors>
        <w:guid w:val="{98C2ACCA-C755-4976-9740-B5D1AEB97C11}"/>
      </w:docPartPr>
      <w:docPartBody>
        <w:p w:rsidR="001C76CB" w:rsidRDefault="00195EA2" w:rsidP="00195EA2">
          <w:pPr>
            <w:pStyle w:val="BC4B77AAD0D44B88B419D3542F0173C9"/>
          </w:pPr>
          <w:r w:rsidRPr="002A3685">
            <w:rPr>
              <w:rStyle w:val="PlaceholderText"/>
            </w:rPr>
            <w:t>Lai ievadītu tekstu,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4A033E"/>
    <w:rsid w:val="00512183"/>
    <w:rsid w:val="006C1D97"/>
    <w:rsid w:val="007C03EA"/>
    <w:rsid w:val="00884B8B"/>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0F1C14E7D8AE40558C5463F6007DA6DC">
    <w:name w:val="0F1C14E7D8AE40558C5463F6007DA6DC"/>
    <w:rsid w:val="00195EA2"/>
    <w:pPr>
      <w:spacing w:after="200" w:line="276" w:lineRule="auto"/>
    </w:pPr>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8BD6C-BCE3-4DC2-842B-F3E24C46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9864</Words>
  <Characters>5623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Artjoms Mahlins</cp:lastModifiedBy>
  <cp:revision>5</cp:revision>
  <cp:lastPrinted>2023-09-26T12:16:00Z</cp:lastPrinted>
  <dcterms:created xsi:type="dcterms:W3CDTF">2023-09-25T09:12:00Z</dcterms:created>
  <dcterms:modified xsi:type="dcterms:W3CDTF">2023-09-26T12:16:00Z</dcterms:modified>
</cp:coreProperties>
</file>