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67C7" w14:textId="77777777" w:rsidR="00276C19" w:rsidRPr="00A43064" w:rsidRDefault="00723104">
      <w:pPr>
        <w:pStyle w:val="Pamatteksts"/>
        <w:spacing w:before="68"/>
        <w:ind w:right="66"/>
        <w:jc w:val="center"/>
      </w:pPr>
      <w:r w:rsidRPr="00A43064">
        <w:t>DAUGAVPILS PILSĒTAS PAŠVALDĪBAS IESTĀDE</w:t>
      </w:r>
    </w:p>
    <w:p w14:paraId="44392811" w14:textId="77777777" w:rsidR="00276C19" w:rsidRPr="00A43064" w:rsidRDefault="00723104">
      <w:pPr>
        <w:pStyle w:val="Virsraksts1"/>
        <w:spacing w:before="6"/>
      </w:pPr>
      <w:r w:rsidRPr="00A43064">
        <w:t>“Sociālais dienests”</w:t>
      </w:r>
    </w:p>
    <w:p w14:paraId="5FC2E7CB" w14:textId="77777777" w:rsidR="00276C19" w:rsidRPr="00A43064" w:rsidRDefault="00723104">
      <w:pPr>
        <w:pStyle w:val="Pamatteksts"/>
        <w:spacing w:line="250" w:lineRule="exact"/>
        <w:ind w:right="65"/>
        <w:jc w:val="center"/>
      </w:pPr>
      <w:r w:rsidRPr="00A43064">
        <w:t>Reģ. Nr. 90001998587</w:t>
      </w:r>
    </w:p>
    <w:p w14:paraId="53434BDC" w14:textId="77777777" w:rsidR="00276C19" w:rsidRPr="00A43064" w:rsidRDefault="00723104">
      <w:pPr>
        <w:pStyle w:val="Pamatteksts"/>
        <w:spacing w:before="2"/>
        <w:ind w:right="65"/>
        <w:jc w:val="center"/>
      </w:pPr>
      <w:r w:rsidRPr="00A43064">
        <w:t>Vienības iela 8, Daugavpils, LV - 5401</w:t>
      </w:r>
    </w:p>
    <w:p w14:paraId="57C20D17" w14:textId="77777777" w:rsidR="00276C19" w:rsidRPr="00A43064" w:rsidRDefault="00276C19">
      <w:pPr>
        <w:pStyle w:val="Pamatteksts"/>
      </w:pPr>
    </w:p>
    <w:p w14:paraId="4A7D00D9" w14:textId="77777777" w:rsidR="00276C19" w:rsidRPr="00A43064" w:rsidRDefault="00723104">
      <w:pPr>
        <w:pStyle w:val="Pamatteksts"/>
        <w:spacing w:line="252" w:lineRule="exact"/>
        <w:ind w:right="65"/>
        <w:jc w:val="center"/>
      </w:pPr>
      <w:r w:rsidRPr="00A43064">
        <w:t>PROTOKOLS</w:t>
      </w:r>
    </w:p>
    <w:p w14:paraId="38966856" w14:textId="77777777" w:rsidR="00276C19" w:rsidRPr="00A43064" w:rsidRDefault="00723104">
      <w:pPr>
        <w:pStyle w:val="Pamatteksts"/>
        <w:spacing w:line="252" w:lineRule="exact"/>
        <w:ind w:right="64"/>
        <w:jc w:val="center"/>
      </w:pPr>
      <w:r w:rsidRPr="00A43064">
        <w:t>Daugavpilī</w:t>
      </w:r>
    </w:p>
    <w:p w14:paraId="22DE4849" w14:textId="78E52E9B" w:rsidR="001E5DA9" w:rsidRPr="001E5DA9" w:rsidRDefault="001E5DA9" w:rsidP="001E5DA9">
      <w:pPr>
        <w:pStyle w:val="Pamatteksts"/>
        <w:spacing w:line="250" w:lineRule="exact"/>
        <w:ind w:right="66"/>
        <w:jc w:val="center"/>
        <w:rPr>
          <w:b/>
          <w:bCs/>
        </w:rPr>
      </w:pPr>
      <w:r w:rsidRPr="001E5DA9">
        <w:rPr>
          <w:b/>
          <w:bCs/>
        </w:rPr>
        <w:t>„Viesnīcu īslaicīgas izmitināšanas pakalpojuma sniegšana bērniem, kuru vecāki atrodas stacionārā sakarā ar COVID-19 infekcijas izplatību, un bērnu aprūpes personālam</w:t>
      </w:r>
      <w:r w:rsidR="0063295A">
        <w:rPr>
          <w:b/>
          <w:bCs/>
        </w:rPr>
        <w:t>”,</w:t>
      </w:r>
    </w:p>
    <w:p w14:paraId="3CCB77D0" w14:textId="46FA0AF2" w:rsidR="001E5DA9" w:rsidRDefault="001E5DA9" w:rsidP="001E5DA9">
      <w:pPr>
        <w:pStyle w:val="Pamatteksts"/>
        <w:spacing w:line="250" w:lineRule="exact"/>
        <w:ind w:right="66"/>
        <w:jc w:val="center"/>
        <w:rPr>
          <w:b/>
          <w:bCs/>
        </w:rPr>
      </w:pPr>
      <w:r w:rsidRPr="001E5DA9">
        <w:rPr>
          <w:b/>
          <w:bCs/>
        </w:rPr>
        <w:t>ID Nr. DPPISD 202</w:t>
      </w:r>
      <w:r w:rsidR="00AA2ABB">
        <w:rPr>
          <w:b/>
          <w:bCs/>
        </w:rPr>
        <w:t>1</w:t>
      </w:r>
      <w:r w:rsidRPr="001E5DA9">
        <w:rPr>
          <w:b/>
          <w:bCs/>
        </w:rPr>
        <w:t>/</w:t>
      </w:r>
      <w:r w:rsidR="00AA2ABB">
        <w:rPr>
          <w:b/>
          <w:bCs/>
        </w:rPr>
        <w:t>4</w:t>
      </w:r>
    </w:p>
    <w:p w14:paraId="2C4BDF45" w14:textId="68840A63" w:rsidR="00276C19" w:rsidRPr="00A43064" w:rsidRDefault="00723104" w:rsidP="001E5DA9">
      <w:pPr>
        <w:pStyle w:val="Pamatteksts"/>
        <w:spacing w:line="250" w:lineRule="exact"/>
        <w:ind w:right="66"/>
        <w:jc w:val="center"/>
      </w:pPr>
      <w:r w:rsidRPr="00A43064">
        <w:t>(ziņojuma Nr.2.-</w:t>
      </w:r>
      <w:r w:rsidR="00EB4C0F">
        <w:t>4</w:t>
      </w:r>
      <w:r w:rsidRPr="00A43064">
        <w:t>.1/</w:t>
      </w:r>
      <w:r w:rsidR="00AA2ABB">
        <w:t>4</w:t>
      </w:r>
      <w:r w:rsidRPr="00A43064">
        <w:t>)</w:t>
      </w:r>
    </w:p>
    <w:p w14:paraId="75C11375" w14:textId="77777777" w:rsidR="00276C19" w:rsidRPr="00A43064" w:rsidRDefault="00276C19">
      <w:pPr>
        <w:pStyle w:val="Pamatteksts"/>
      </w:pPr>
    </w:p>
    <w:p w14:paraId="0B1474F4" w14:textId="75D51256" w:rsidR="00276C19" w:rsidRPr="00A43064" w:rsidRDefault="00A37EDB">
      <w:pPr>
        <w:pStyle w:val="Pamatteksts"/>
        <w:tabs>
          <w:tab w:val="left" w:pos="8087"/>
        </w:tabs>
        <w:ind w:right="165"/>
        <w:jc w:val="center"/>
      </w:pPr>
      <w:r w:rsidRPr="00A43064">
        <w:t xml:space="preserve">  </w:t>
      </w:r>
      <w:r w:rsidR="00723104" w:rsidRPr="00A43064">
        <w:t>20</w:t>
      </w:r>
      <w:r w:rsidR="00EB4C0F">
        <w:t>2</w:t>
      </w:r>
      <w:r w:rsidR="00AA2ABB">
        <w:t>1</w:t>
      </w:r>
      <w:r w:rsidR="00723104" w:rsidRPr="00A43064">
        <w:t>.gada</w:t>
      </w:r>
      <w:r w:rsidR="00723104" w:rsidRPr="00A43064">
        <w:rPr>
          <w:spacing w:val="-1"/>
        </w:rPr>
        <w:t xml:space="preserve"> </w:t>
      </w:r>
      <w:r w:rsidR="00AA2ABB">
        <w:t>17.februārī</w:t>
      </w:r>
      <w:r w:rsidR="00723104" w:rsidRPr="00A43064">
        <w:tab/>
        <w:t>Nr.2.-</w:t>
      </w:r>
      <w:r w:rsidR="00EB4C0F">
        <w:t>4</w:t>
      </w:r>
      <w:r w:rsidR="00723104" w:rsidRPr="00A43064">
        <w:t>.</w:t>
      </w:r>
      <w:r w:rsidR="00EB4C0F">
        <w:t>3</w:t>
      </w:r>
      <w:r w:rsidR="00723104" w:rsidRPr="00A43064">
        <w:t>./</w:t>
      </w:r>
      <w:r w:rsidR="00466F24">
        <w:t>7</w:t>
      </w:r>
    </w:p>
    <w:p w14:paraId="2AD77B73" w14:textId="77777777" w:rsidR="00276C19" w:rsidRPr="00A43064" w:rsidRDefault="00276C19">
      <w:pPr>
        <w:pStyle w:val="Pamatteksts"/>
        <w:spacing w:before="6"/>
      </w:pPr>
    </w:p>
    <w:p w14:paraId="27A7B735" w14:textId="77777777" w:rsidR="00775738" w:rsidRPr="00A43064" w:rsidRDefault="00723104" w:rsidP="00A43064">
      <w:pPr>
        <w:pStyle w:val="Pamatteksts"/>
        <w:spacing w:after="120" w:line="276" w:lineRule="auto"/>
        <w:ind w:left="221" w:right="3558"/>
      </w:pPr>
      <w:r w:rsidRPr="00A43064">
        <w:t xml:space="preserve">SĒDE NOTIEK: Daugavpilī, Vienības ielā </w:t>
      </w:r>
      <w:r w:rsidR="00192479" w:rsidRPr="00A43064">
        <w:t>8,</w:t>
      </w:r>
      <w:r w:rsidR="00775738" w:rsidRPr="00A43064">
        <w:t xml:space="preserve"> </w:t>
      </w:r>
      <w:r w:rsidR="00EB4C0F">
        <w:t>16</w:t>
      </w:r>
      <w:r w:rsidR="00775738" w:rsidRPr="00A43064">
        <w:t>.kabinetā</w:t>
      </w:r>
    </w:p>
    <w:p w14:paraId="682C2A38" w14:textId="45F3944D" w:rsidR="00276C19" w:rsidRPr="00A43064" w:rsidRDefault="00192479" w:rsidP="00A43064">
      <w:pPr>
        <w:pStyle w:val="Pamatteksts"/>
        <w:spacing w:after="120" w:line="276" w:lineRule="auto"/>
        <w:ind w:left="221" w:right="4520"/>
      </w:pPr>
      <w:r w:rsidRPr="00A43064">
        <w:t>SĒDE SĀKAS plkst.</w:t>
      </w:r>
      <w:r w:rsidR="00466F24">
        <w:t>14</w:t>
      </w:r>
      <w:r w:rsidR="00650C8B">
        <w:t>:</w:t>
      </w:r>
      <w:r w:rsidR="00466F24">
        <w:t>15</w:t>
      </w:r>
    </w:p>
    <w:p w14:paraId="015C8881" w14:textId="1204807A" w:rsidR="00276C19" w:rsidRPr="00A43064" w:rsidRDefault="00723104" w:rsidP="00A43064">
      <w:pPr>
        <w:pStyle w:val="Pamatteksts"/>
        <w:spacing w:line="276" w:lineRule="auto"/>
        <w:ind w:left="222" w:right="2"/>
        <w:jc w:val="both"/>
        <w:rPr>
          <w:b/>
        </w:rPr>
      </w:pPr>
      <w:r w:rsidRPr="00A43064">
        <w:t xml:space="preserve">SĒDĒ PIEDALĀS: Daugavpils pilsētas pašvaldības iestādes “Sociālais dienests” (turpmāk – Dienests) Saimniecības sektora vadītājs </w:t>
      </w:r>
      <w:r w:rsidRPr="00A43064">
        <w:rPr>
          <w:b/>
        </w:rPr>
        <w:t>V.Loginovs</w:t>
      </w:r>
      <w:r w:rsidRPr="00A43064">
        <w:t>,</w:t>
      </w:r>
      <w:r w:rsidRPr="00A43064">
        <w:rPr>
          <w:b/>
        </w:rPr>
        <w:t xml:space="preserve"> </w:t>
      </w:r>
      <w:r w:rsidR="00A37EDB" w:rsidRPr="00A43064">
        <w:t>Sociālo pakalpojumu organizēšanas un sociālā darba personām ar invaliditāti un veciem ļaudīm sektora vecāk</w:t>
      </w:r>
      <w:r w:rsidR="00545B4D">
        <w:t>ā</w:t>
      </w:r>
      <w:r w:rsidR="00A37EDB" w:rsidRPr="00A43064">
        <w:t xml:space="preserve"> sociālā darbiniece </w:t>
      </w:r>
      <w:r w:rsidR="00A37EDB" w:rsidRPr="00A43064">
        <w:rPr>
          <w:b/>
        </w:rPr>
        <w:t>L.Krasņikova</w:t>
      </w:r>
      <w:r w:rsidR="00A37EDB" w:rsidRPr="00A43064">
        <w:t xml:space="preserve">, </w:t>
      </w:r>
      <w:r w:rsidRPr="00A43064">
        <w:t xml:space="preserve">Juridiskā sektora juriste </w:t>
      </w:r>
      <w:r w:rsidRPr="00A43064">
        <w:rPr>
          <w:b/>
        </w:rPr>
        <w:t>K.Cimoška</w:t>
      </w:r>
      <w:r w:rsidR="00A37EDB" w:rsidRPr="00A43064">
        <w:rPr>
          <w:b/>
        </w:rPr>
        <w:t xml:space="preserve">, </w:t>
      </w:r>
      <w:r w:rsidR="00A37EDB" w:rsidRPr="00A43064">
        <w:t>Juridiskā sektora juriskonsulte</w:t>
      </w:r>
      <w:r w:rsidR="00AE59A7">
        <w:t xml:space="preserve"> </w:t>
      </w:r>
      <w:r w:rsidR="00A37EDB" w:rsidRPr="00A43064">
        <w:rPr>
          <w:b/>
        </w:rPr>
        <w:t>E</w:t>
      </w:r>
      <w:r w:rsidR="00545B4D">
        <w:rPr>
          <w:b/>
        </w:rPr>
        <w:t>.</w:t>
      </w:r>
      <w:r w:rsidR="00A37EDB" w:rsidRPr="00A43064">
        <w:rPr>
          <w:b/>
        </w:rPr>
        <w:t xml:space="preserve"> Hrapāne.</w:t>
      </w:r>
    </w:p>
    <w:p w14:paraId="55ED6E64" w14:textId="77777777" w:rsidR="00276C19" w:rsidRPr="00A43064" w:rsidRDefault="00723104">
      <w:pPr>
        <w:pStyle w:val="Pamatteksts"/>
        <w:spacing w:before="119"/>
        <w:ind w:left="222"/>
      </w:pPr>
      <w:r w:rsidRPr="00A43064">
        <w:t xml:space="preserve">Protokolē: Juridiskā sektora juriste </w:t>
      </w:r>
      <w:r w:rsidRPr="00A43064">
        <w:rPr>
          <w:b/>
        </w:rPr>
        <w:t>K.Cimoška</w:t>
      </w:r>
      <w:r w:rsidRPr="00A43064">
        <w:t>.</w:t>
      </w:r>
    </w:p>
    <w:p w14:paraId="10B0CEA5" w14:textId="514F62B3" w:rsidR="00276C19" w:rsidRPr="00A43064" w:rsidRDefault="00723104">
      <w:pPr>
        <w:pStyle w:val="Pamatteksts"/>
        <w:spacing w:before="157"/>
        <w:ind w:left="222"/>
      </w:pPr>
      <w:r w:rsidRPr="00A43064">
        <w:t>Sēdes darba kārtība: Piedāvājum</w:t>
      </w:r>
      <w:r w:rsidR="00466F24">
        <w:t>a</w:t>
      </w:r>
      <w:r w:rsidRPr="00A43064">
        <w:t xml:space="preserve"> novērtēšana.</w:t>
      </w:r>
    </w:p>
    <w:p w14:paraId="69F4467D" w14:textId="536CD067" w:rsidR="00276C19" w:rsidRPr="00A43064" w:rsidRDefault="00723104" w:rsidP="00E007D6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right="2" w:firstLine="62"/>
      </w:pPr>
      <w:r w:rsidRPr="00A43064">
        <w:t>V.Loginovs paziņo, ka Dienest</w:t>
      </w:r>
      <w:r w:rsidR="00466F24">
        <w:t xml:space="preserve">s </w:t>
      </w:r>
      <w:r w:rsidR="00400702">
        <w:t xml:space="preserve">2021.gada 17.februārī plkst.13:18 </w:t>
      </w:r>
      <w:r w:rsidR="00466F24">
        <w:t>ir saņēmis SIA “Nikos Travel”</w:t>
      </w:r>
      <w:r w:rsidRPr="00A43064">
        <w:t xml:space="preserve"> </w:t>
      </w:r>
      <w:r w:rsidR="00466F24">
        <w:t>piedāvājumu zemsliekšņa iepirkumā, kas ir parakstīts ar drošu elektronisko parakstu. Komisija var turpināt pretendenta piedāvājuma izvērtēšanu</w:t>
      </w:r>
      <w:r w:rsidR="00746D6F">
        <w:t>.</w:t>
      </w:r>
    </w:p>
    <w:p w14:paraId="6E71CE6B" w14:textId="006AD158" w:rsidR="004156BE" w:rsidRDefault="00A37EDB" w:rsidP="004156BE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firstLine="62"/>
      </w:pPr>
      <w:r w:rsidRPr="00A43064">
        <w:t xml:space="preserve">Izvērtējot </w:t>
      </w:r>
      <w:r w:rsidR="00E122C9">
        <w:t>SIA “Nikos Travel”</w:t>
      </w:r>
      <w:r w:rsidRPr="00A43064">
        <w:t xml:space="preserve"> </w:t>
      </w:r>
      <w:r w:rsidR="004243BF">
        <w:t>piedāv</w:t>
      </w:r>
      <w:r w:rsidR="00040CD1">
        <w:t>ā</w:t>
      </w:r>
      <w:r w:rsidR="004243BF">
        <w:t>jumu, komisija konstatēja</w:t>
      </w:r>
      <w:r w:rsidR="00746D6F">
        <w:t>, ka</w:t>
      </w:r>
      <w:r w:rsidR="00466F24">
        <w:t xml:space="preserve"> ar elektronisko parakstu iesniegtais pretendent</w:t>
      </w:r>
      <w:r w:rsidR="00746D6F">
        <w:t>a</w:t>
      </w:r>
      <w:r w:rsidR="00466F24">
        <w:t xml:space="preserve"> piedāvājums pilnībā sakrīt ar iepriekš nosūtīto un nekādas izmaiņas tajā nav veiktas. </w:t>
      </w:r>
      <w:r w:rsidR="00746D6F">
        <w:t>Pretendenta piedāvājums ir vienīgais, kas tika iesniegts zemsliekšņa iepirkumā, tas atbilst ziņojumā minētajām prasībām un ir ieguvis šādu punktu skaitu:</w:t>
      </w:r>
    </w:p>
    <w:tbl>
      <w:tblPr>
        <w:tblStyle w:val="TableNormal"/>
        <w:tblW w:w="652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9"/>
      </w:tblGrid>
      <w:tr w:rsidR="00746D6F" w:rsidRPr="00A43064" w14:paraId="110E8516" w14:textId="77777777" w:rsidTr="008C2F4B">
        <w:trPr>
          <w:trHeight w:val="6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6437C79" w14:textId="77777777" w:rsidR="00746D6F" w:rsidRPr="00A43064" w:rsidRDefault="00746D6F" w:rsidP="008C2F4B">
            <w:pPr>
              <w:pStyle w:val="TableParagraph"/>
              <w:spacing w:before="0"/>
              <w:ind w:left="0"/>
              <w:rPr>
                <w:b/>
              </w:rPr>
            </w:pPr>
            <w:r w:rsidRPr="00A43064">
              <w:rPr>
                <w:b/>
              </w:rPr>
              <w:t>Pretendents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60B0D6B" w14:textId="77777777" w:rsidR="00746D6F" w:rsidRPr="00A43064" w:rsidRDefault="00746D6F" w:rsidP="008C2F4B">
            <w:pPr>
              <w:pStyle w:val="TableParagraph"/>
              <w:spacing w:before="0"/>
              <w:ind w:left="0" w:firstLine="124"/>
              <w:rPr>
                <w:b/>
              </w:rPr>
            </w:pPr>
            <w:r w:rsidRPr="00A43064">
              <w:rPr>
                <w:b/>
              </w:rPr>
              <w:t>Iegūtais punktu skaits</w:t>
            </w:r>
          </w:p>
        </w:tc>
      </w:tr>
      <w:tr w:rsidR="00746D6F" w:rsidRPr="00A43064" w14:paraId="4D658F16" w14:textId="77777777" w:rsidTr="008C2F4B">
        <w:trPr>
          <w:trHeight w:val="450"/>
        </w:trPr>
        <w:tc>
          <w:tcPr>
            <w:tcW w:w="3402" w:type="dxa"/>
            <w:vAlign w:val="center"/>
          </w:tcPr>
          <w:p w14:paraId="3D55D5E0" w14:textId="13F24FFC" w:rsidR="00746D6F" w:rsidRPr="00A43064" w:rsidRDefault="00746D6F" w:rsidP="008C2F4B">
            <w:pPr>
              <w:pStyle w:val="TableParagraph"/>
              <w:ind w:right="746"/>
            </w:pPr>
            <w:r>
              <w:t>SIA “Nikos Travel”</w:t>
            </w:r>
          </w:p>
        </w:tc>
        <w:tc>
          <w:tcPr>
            <w:tcW w:w="3119" w:type="dxa"/>
            <w:vAlign w:val="center"/>
          </w:tcPr>
          <w:p w14:paraId="20FAB7B0" w14:textId="4C587B11" w:rsidR="00746D6F" w:rsidRPr="00D86E51" w:rsidRDefault="00746D6F" w:rsidP="00746D6F">
            <w:pPr>
              <w:pStyle w:val="TableParagraph"/>
              <w:numPr>
                <w:ilvl w:val="0"/>
                <w:numId w:val="6"/>
              </w:numPr>
            </w:pPr>
            <w:r w:rsidRPr="00D86E51">
              <w:t>punkti</w:t>
            </w:r>
          </w:p>
        </w:tc>
      </w:tr>
    </w:tbl>
    <w:p w14:paraId="0B9C3AC4" w14:textId="77777777" w:rsidR="00746D6F" w:rsidRDefault="00746D6F" w:rsidP="00746D6F">
      <w:pPr>
        <w:pStyle w:val="Sarakstarindkopa"/>
        <w:tabs>
          <w:tab w:val="left" w:pos="734"/>
          <w:tab w:val="left" w:pos="830"/>
        </w:tabs>
        <w:spacing w:before="119" w:after="120" w:line="276" w:lineRule="auto"/>
        <w:ind w:left="284" w:right="2" w:firstLine="0"/>
      </w:pPr>
    </w:p>
    <w:p w14:paraId="7877BBA9" w14:textId="425D3AFA" w:rsidR="00746D6F" w:rsidRPr="00A43064" w:rsidRDefault="00746D6F" w:rsidP="00746D6F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>Komisija nolēma piešķirt SIA “Nikos Travel” tiesības noslēgt ar Dienestu līgumu par v</w:t>
      </w:r>
      <w:r w:rsidRPr="00B15FFC">
        <w:t>iesnīcu īslaicīgas izmitināšanas pakalpojuma sniegšan</w:t>
      </w:r>
      <w:r w:rsidR="0063295A">
        <w:t>u</w:t>
      </w:r>
      <w:r w:rsidRPr="00B15FFC">
        <w:t xml:space="preserve"> bērniem, kuru vecāki atrodas stacionārā sakarā ar COVID-19 infekcijas izplatību, un bērnu aprūpes personālam</w:t>
      </w:r>
      <w:r>
        <w:t>.</w:t>
      </w:r>
    </w:p>
    <w:p w14:paraId="31405ACA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  <w:rPr>
          <w:b/>
        </w:rPr>
      </w:pPr>
      <w:r w:rsidRPr="00A43064">
        <w:rPr>
          <w:b/>
        </w:rPr>
        <w:t>Balsojums:</w:t>
      </w:r>
    </w:p>
    <w:p w14:paraId="0CE7B294" w14:textId="5DF5F452" w:rsidR="001C2EB8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A43064">
        <w:t>V.Loginovs – “par”</w:t>
      </w:r>
    </w:p>
    <w:p w14:paraId="2FBA9E46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A43064">
        <w:t>L.Krasņikova – “par”</w:t>
      </w:r>
    </w:p>
    <w:p w14:paraId="2556BA59" w14:textId="77777777" w:rsidR="001C2EB8" w:rsidRPr="00A43064" w:rsidRDefault="001C2EB8" w:rsidP="00A43064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A43064">
        <w:t>K.Cimoška – “par”</w:t>
      </w:r>
    </w:p>
    <w:p w14:paraId="0B37B6C9" w14:textId="77777777" w:rsidR="004156BE" w:rsidRPr="00A43064" w:rsidRDefault="00A43064" w:rsidP="004156BE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A43064">
        <w:t>E.Hrapāne – “par”</w:t>
      </w:r>
    </w:p>
    <w:p w14:paraId="736BF750" w14:textId="56BB8FA9" w:rsidR="00276C19" w:rsidRPr="00A43064" w:rsidRDefault="00A43064" w:rsidP="00A43064">
      <w:pPr>
        <w:tabs>
          <w:tab w:val="left" w:pos="734"/>
        </w:tabs>
        <w:spacing w:before="119" w:line="276" w:lineRule="auto"/>
        <w:ind w:right="288"/>
      </w:pPr>
      <w:r w:rsidRPr="00A43064">
        <w:rPr>
          <w:b/>
        </w:rPr>
        <w:t xml:space="preserve">    </w:t>
      </w:r>
      <w:r w:rsidR="001C2EB8" w:rsidRPr="00A43064">
        <w:rPr>
          <w:b/>
        </w:rPr>
        <w:t>Kopā:</w:t>
      </w:r>
      <w:r w:rsidR="001C2EB8" w:rsidRPr="00A43064">
        <w:t xml:space="preserve"> </w:t>
      </w:r>
      <w:r w:rsidR="00E122C9">
        <w:t>4</w:t>
      </w:r>
      <w:r w:rsidR="004156BE">
        <w:t xml:space="preserve"> </w:t>
      </w:r>
      <w:r w:rsidR="001C2EB8" w:rsidRPr="00A43064">
        <w:t>(</w:t>
      </w:r>
      <w:r w:rsidR="00E122C9">
        <w:t>četras</w:t>
      </w:r>
      <w:r w:rsidR="001C2EB8" w:rsidRPr="00A43064">
        <w:t>) balsis “par”, “pret” – nav, „atturas” – nav.</w:t>
      </w:r>
    </w:p>
    <w:p w14:paraId="0FFB9E0B" w14:textId="77777777" w:rsidR="00276C19" w:rsidRPr="00A43064" w:rsidRDefault="00276C19">
      <w:pPr>
        <w:pStyle w:val="Pamatteksts"/>
        <w:spacing w:before="9"/>
      </w:pPr>
    </w:p>
    <w:p w14:paraId="42EAC7B7" w14:textId="089B5DB1" w:rsidR="00276C19" w:rsidRPr="00A43064" w:rsidRDefault="00723104" w:rsidP="001C2EB8">
      <w:pPr>
        <w:pStyle w:val="Pamatteksts"/>
        <w:ind w:left="222"/>
        <w:jc w:val="both"/>
      </w:pPr>
      <w:r w:rsidRPr="00A43064">
        <w:t>Sēde paziņota par slēgtu plkst.</w:t>
      </w:r>
      <w:r w:rsidR="00650C8B">
        <w:t>1</w:t>
      </w:r>
      <w:r w:rsidR="00746D6F">
        <w:t>4</w:t>
      </w:r>
      <w:r w:rsidR="00650C8B">
        <w:t>:</w:t>
      </w:r>
      <w:r w:rsidR="00746D6F">
        <w:t>46</w:t>
      </w:r>
    </w:p>
    <w:p w14:paraId="43FC8867" w14:textId="77777777" w:rsidR="00276C19" w:rsidRPr="00A43064" w:rsidRDefault="00723104">
      <w:pPr>
        <w:pStyle w:val="Pamatteksts"/>
        <w:spacing w:before="68"/>
        <w:ind w:left="222"/>
      </w:pPr>
      <w:r w:rsidRPr="00A43064">
        <w:lastRenderedPageBreak/>
        <w:t>Protokols ir sastādīts uz 2 (divām) lappusēm.</w:t>
      </w:r>
    </w:p>
    <w:p w14:paraId="4A09B7DA" w14:textId="77777777" w:rsidR="00276C19" w:rsidRPr="00A43064" w:rsidRDefault="00276C19">
      <w:pPr>
        <w:pStyle w:val="Pamatteksts"/>
        <w:spacing w:before="9"/>
      </w:pPr>
    </w:p>
    <w:p w14:paraId="71DEF744" w14:textId="77777777" w:rsidR="00276C19" w:rsidRPr="00A43064" w:rsidRDefault="00276C19">
      <w:pPr>
        <w:sectPr w:rsidR="00276C19" w:rsidRPr="00A43064" w:rsidSect="001C2EB8">
          <w:footerReference w:type="default" r:id="rId7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11C0DA13" w14:textId="77777777" w:rsidR="00276C19" w:rsidRPr="00A43064" w:rsidRDefault="00723104" w:rsidP="001C2EB8">
      <w:pPr>
        <w:pStyle w:val="Pamatteksts"/>
        <w:spacing w:before="92"/>
        <w:ind w:firstLine="222"/>
      </w:pPr>
      <w:r w:rsidRPr="00A43064">
        <w:t>Sēdes dalībnieki:</w:t>
      </w:r>
    </w:p>
    <w:p w14:paraId="2E7AD3CF" w14:textId="77777777" w:rsidR="00276C19" w:rsidRPr="00A43064" w:rsidRDefault="00723104">
      <w:pPr>
        <w:pStyle w:val="Pamatteksts"/>
        <w:spacing w:before="2"/>
      </w:pPr>
      <w:r w:rsidRPr="00A43064">
        <w:br w:type="column"/>
      </w:r>
    </w:p>
    <w:p w14:paraId="0C00F2A4" w14:textId="4B65F776" w:rsidR="00650C8B" w:rsidRDefault="00723104" w:rsidP="00746D6F">
      <w:pPr>
        <w:pStyle w:val="Pamatteksts"/>
        <w:spacing w:line="388" w:lineRule="auto"/>
        <w:ind w:left="581" w:right="1922"/>
      </w:pPr>
      <w:r w:rsidRPr="00A43064">
        <w:t xml:space="preserve">V.Loginovs </w:t>
      </w:r>
    </w:p>
    <w:p w14:paraId="4883557C" w14:textId="1B693A46" w:rsidR="00276C19" w:rsidRDefault="00723104">
      <w:pPr>
        <w:pStyle w:val="Pamatteksts"/>
        <w:spacing w:before="4" w:line="388" w:lineRule="auto"/>
        <w:ind w:left="581" w:right="1763"/>
      </w:pPr>
      <w:r w:rsidRPr="00A43064">
        <w:t>K.Cimoška</w:t>
      </w:r>
    </w:p>
    <w:p w14:paraId="2EED47DA" w14:textId="6B11E516" w:rsidR="00650C8B" w:rsidRPr="00A43064" w:rsidRDefault="00650C8B">
      <w:pPr>
        <w:pStyle w:val="Pamatteksts"/>
        <w:spacing w:before="4" w:line="388" w:lineRule="auto"/>
        <w:ind w:left="581" w:right="1763"/>
      </w:pPr>
      <w:r>
        <w:t>L.Krasņikova</w:t>
      </w:r>
    </w:p>
    <w:p w14:paraId="71735E6B" w14:textId="77777777" w:rsidR="00A43064" w:rsidRPr="00A43064" w:rsidRDefault="00A43064">
      <w:pPr>
        <w:pStyle w:val="Pamatteksts"/>
        <w:spacing w:before="4" w:line="388" w:lineRule="auto"/>
        <w:ind w:left="581" w:right="1763"/>
      </w:pPr>
      <w:r w:rsidRPr="00A43064">
        <w:t>E.Hrapāne</w:t>
      </w:r>
    </w:p>
    <w:p w14:paraId="71FA300B" w14:textId="77777777" w:rsidR="00276C19" w:rsidRPr="00A43064" w:rsidRDefault="00276C19">
      <w:pPr>
        <w:spacing w:line="388" w:lineRule="auto"/>
        <w:sectPr w:rsidR="00276C19" w:rsidRPr="00A43064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26121BE5" w14:textId="77777777" w:rsidR="00276C19" w:rsidRPr="00A43064" w:rsidRDefault="00276C19">
      <w:pPr>
        <w:pStyle w:val="Pamatteksts"/>
        <w:spacing w:before="10"/>
      </w:pPr>
    </w:p>
    <w:p w14:paraId="1FC4EA73" w14:textId="77777777" w:rsidR="00276C19" w:rsidRPr="00A43064" w:rsidRDefault="00461BC1" w:rsidP="00461BC1">
      <w:pPr>
        <w:pStyle w:val="Pamatteksts"/>
        <w:tabs>
          <w:tab w:val="left" w:pos="6743"/>
        </w:tabs>
        <w:spacing w:before="92"/>
      </w:pPr>
      <w:r w:rsidRPr="00A43064">
        <w:t xml:space="preserve">     </w:t>
      </w:r>
      <w:r w:rsidR="001C2EB8" w:rsidRPr="00A43064">
        <w:t xml:space="preserve">Protokolē:                                                                                   </w:t>
      </w:r>
      <w:r w:rsidRPr="00A43064">
        <w:t xml:space="preserve">      </w:t>
      </w:r>
      <w:r w:rsidR="001C2EB8" w:rsidRPr="00A43064">
        <w:t xml:space="preserve">        </w:t>
      </w:r>
      <w:r w:rsidR="00723104" w:rsidRPr="00A43064">
        <w:t>K.Cimoška</w:t>
      </w:r>
    </w:p>
    <w:sectPr w:rsidR="00276C19" w:rsidRPr="00A43064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DE5F" w14:textId="77777777" w:rsidR="0010056A" w:rsidRDefault="0010056A" w:rsidP="001C2EB8">
      <w:r>
        <w:separator/>
      </w:r>
    </w:p>
  </w:endnote>
  <w:endnote w:type="continuationSeparator" w:id="0">
    <w:p w14:paraId="7C705912" w14:textId="77777777" w:rsidR="0010056A" w:rsidRDefault="0010056A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161BA81B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3E0CCD9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6946B" w14:textId="77777777" w:rsidR="0010056A" w:rsidRDefault="0010056A" w:rsidP="001C2EB8">
      <w:r>
        <w:separator/>
      </w:r>
    </w:p>
  </w:footnote>
  <w:footnote w:type="continuationSeparator" w:id="0">
    <w:p w14:paraId="428DC63C" w14:textId="77777777" w:rsidR="0010056A" w:rsidRDefault="0010056A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3FE019F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28AB7219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3" w15:restartNumberingAfterBreak="0">
    <w:nsid w:val="5BF35327"/>
    <w:multiLevelType w:val="hybridMultilevel"/>
    <w:tmpl w:val="46883966"/>
    <w:lvl w:ilvl="0" w:tplc="62E432A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54507"/>
    <w:multiLevelType w:val="hybridMultilevel"/>
    <w:tmpl w:val="1E54C024"/>
    <w:lvl w:ilvl="0" w:tplc="023407C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C1849"/>
    <w:multiLevelType w:val="multilevel"/>
    <w:tmpl w:val="CFDCB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0CD1"/>
    <w:rsid w:val="000459F7"/>
    <w:rsid w:val="0010056A"/>
    <w:rsid w:val="0010692E"/>
    <w:rsid w:val="00192479"/>
    <w:rsid w:val="001C2EB8"/>
    <w:rsid w:val="001E5DA9"/>
    <w:rsid w:val="00201A34"/>
    <w:rsid w:val="00276C19"/>
    <w:rsid w:val="003D7C30"/>
    <w:rsid w:val="00400702"/>
    <w:rsid w:val="004156BE"/>
    <w:rsid w:val="004243BF"/>
    <w:rsid w:val="00430ABE"/>
    <w:rsid w:val="00442D4E"/>
    <w:rsid w:val="00444895"/>
    <w:rsid w:val="004448FB"/>
    <w:rsid w:val="00454B4D"/>
    <w:rsid w:val="00461BC1"/>
    <w:rsid w:val="00466F24"/>
    <w:rsid w:val="00472C65"/>
    <w:rsid w:val="00545B4D"/>
    <w:rsid w:val="00553A39"/>
    <w:rsid w:val="00557390"/>
    <w:rsid w:val="0063295A"/>
    <w:rsid w:val="00650C8B"/>
    <w:rsid w:val="007067F5"/>
    <w:rsid w:val="00723104"/>
    <w:rsid w:val="00746D6F"/>
    <w:rsid w:val="00775738"/>
    <w:rsid w:val="00776508"/>
    <w:rsid w:val="007850F4"/>
    <w:rsid w:val="007F6FD7"/>
    <w:rsid w:val="007F708A"/>
    <w:rsid w:val="00847064"/>
    <w:rsid w:val="0087322D"/>
    <w:rsid w:val="00883031"/>
    <w:rsid w:val="00892392"/>
    <w:rsid w:val="009D2C9B"/>
    <w:rsid w:val="00A37EDB"/>
    <w:rsid w:val="00A43064"/>
    <w:rsid w:val="00AA2ABB"/>
    <w:rsid w:val="00AE59A7"/>
    <w:rsid w:val="00AE6406"/>
    <w:rsid w:val="00B15FFC"/>
    <w:rsid w:val="00C33182"/>
    <w:rsid w:val="00C34502"/>
    <w:rsid w:val="00C950A5"/>
    <w:rsid w:val="00CB2D2E"/>
    <w:rsid w:val="00CD6770"/>
    <w:rsid w:val="00D86E51"/>
    <w:rsid w:val="00E007D6"/>
    <w:rsid w:val="00E122C9"/>
    <w:rsid w:val="00EB0D3F"/>
    <w:rsid w:val="00E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0B4A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E5D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E5D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4</cp:revision>
  <cp:lastPrinted>2021-02-22T14:24:00Z</cp:lastPrinted>
  <dcterms:created xsi:type="dcterms:W3CDTF">2021-02-22T14:27:00Z</dcterms:created>
  <dcterms:modified xsi:type="dcterms:W3CDTF">2021-02-23T06:13:00Z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