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59" w:rsidRPr="006D1BF0" w:rsidRDefault="00834859" w:rsidP="00834859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bookmarkStart w:id="0" w:name="_GoBack"/>
      <w:bookmarkEnd w:id="0"/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3E048F7A" wp14:editId="5001025A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859" w:rsidRPr="006D1BF0" w:rsidRDefault="00834859" w:rsidP="00834859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C41807" wp14:editId="6ADA9C82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57A4ABB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>. Nr. 90009737220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Tautas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ielā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65435657,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7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2019</w:t>
      </w:r>
      <w:r w:rsidRPr="006D1BF0">
        <w:rPr>
          <w:rFonts w:eastAsia="Times New Roman" w:cs="Times New Roman"/>
          <w:szCs w:val="24"/>
          <w:lang w:eastAsia="ru-RU"/>
        </w:rPr>
        <w:t xml:space="preserve">. gada  </w:t>
      </w:r>
      <w:r w:rsidR="00C62FD5">
        <w:rPr>
          <w:rFonts w:eastAsia="Times New Roman" w:cs="Times New Roman"/>
          <w:szCs w:val="24"/>
          <w:lang w:eastAsia="ru-RU"/>
        </w:rPr>
        <w:t>21</w:t>
      </w:r>
      <w:r w:rsidRPr="006D1BF0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maijā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834859" w:rsidRPr="006D1BF0" w:rsidRDefault="00C62FD5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Kontaktpersona: Vladimirs </w:t>
      </w:r>
      <w:proofErr w:type="spellStart"/>
      <w:r>
        <w:rPr>
          <w:rFonts w:eastAsia="Times New Roman" w:cs="Times New Roman"/>
          <w:szCs w:val="24"/>
          <w:lang w:eastAsia="ru-RU"/>
        </w:rPr>
        <w:t>Iļjaševičs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/29628111</w:t>
      </w:r>
      <w:r w:rsidR="00FD4BD2">
        <w:rPr>
          <w:rFonts w:eastAsia="Times New Roman" w:cs="Times New Roman"/>
          <w:szCs w:val="24"/>
          <w:lang w:eastAsia="ru-RU"/>
        </w:rPr>
        <w:t>/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</w:t>
      </w:r>
      <w:r w:rsidRPr="006D1BF0">
        <w:rPr>
          <w:rFonts w:eastAsia="Times New Roman" w:cs="Times New Roman"/>
          <w:szCs w:val="24"/>
          <w:lang w:eastAsia="ru-RU"/>
        </w:rPr>
        <w:t>fikācijas Nr. DPBJCJ201</w:t>
      </w:r>
      <w:r>
        <w:rPr>
          <w:rFonts w:eastAsia="Times New Roman" w:cs="Times New Roman"/>
          <w:szCs w:val="24"/>
          <w:lang w:eastAsia="ru-RU"/>
        </w:rPr>
        <w:t>9</w:t>
      </w:r>
      <w:r w:rsidRPr="006D1BF0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>4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Par </w:t>
      </w:r>
      <w:r w:rsidR="00BB6547">
        <w:rPr>
          <w:rFonts w:eastAsia="Times New Roman" w:cs="Times New Roman"/>
          <w:b/>
          <w:szCs w:val="24"/>
          <w:lang w:eastAsia="ru-RU"/>
        </w:rPr>
        <w:t xml:space="preserve">virpas iegādi </w:t>
      </w:r>
      <w:r>
        <w:rPr>
          <w:rFonts w:eastAsia="Times New Roman" w:cs="Times New Roman"/>
          <w:b/>
          <w:szCs w:val="24"/>
          <w:lang w:eastAsia="ru-RU"/>
        </w:rPr>
        <w:t xml:space="preserve">Daugavpils pilsētas Bērnu un jauniešu centra “Jaunība” </w:t>
      </w:r>
      <w:proofErr w:type="spellStart"/>
      <w:r w:rsidR="00BB6547">
        <w:rPr>
          <w:rFonts w:eastAsia="Times New Roman" w:cs="Times New Roman"/>
          <w:b/>
          <w:szCs w:val="24"/>
          <w:lang w:eastAsia="ru-RU"/>
        </w:rPr>
        <w:t>Go</w:t>
      </w:r>
      <w:proofErr w:type="spellEnd"/>
      <w:r w:rsidR="00BB6547">
        <w:rPr>
          <w:rFonts w:eastAsia="Times New Roman" w:cs="Times New Roman"/>
          <w:b/>
          <w:szCs w:val="24"/>
          <w:lang w:eastAsia="ru-RU"/>
        </w:rPr>
        <w:t xml:space="preserve"> </w:t>
      </w:r>
      <w:proofErr w:type="spellStart"/>
      <w:r w:rsidR="00BB6547">
        <w:rPr>
          <w:rFonts w:eastAsia="Times New Roman" w:cs="Times New Roman"/>
          <w:b/>
          <w:szCs w:val="24"/>
          <w:lang w:eastAsia="ru-RU"/>
        </w:rPr>
        <w:t>kartu</w:t>
      </w:r>
      <w:proofErr w:type="spellEnd"/>
      <w:r w:rsidR="00BB6547">
        <w:rPr>
          <w:rFonts w:eastAsia="Times New Roman" w:cs="Times New Roman"/>
          <w:b/>
          <w:szCs w:val="24"/>
          <w:lang w:eastAsia="ru-RU"/>
        </w:rPr>
        <w:t xml:space="preserve"> klubam mācību darba nodrošināšanai”</w:t>
      </w:r>
    </w:p>
    <w:p w:rsidR="00834859" w:rsidRDefault="00834859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F83F78" w:rsidRPr="006D1BF0" w:rsidRDefault="00F83F78" w:rsidP="00F83F78">
      <w:pPr>
        <w:spacing w:after="0" w:line="240" w:lineRule="auto"/>
        <w:ind w:left="720"/>
        <w:jc w:val="both"/>
        <w:rPr>
          <w:rFonts w:eastAsia="Times New Roman" w:cs="Times New Roman"/>
          <w:b/>
          <w:szCs w:val="24"/>
          <w:lang w:eastAsia="ru-RU"/>
        </w:rPr>
      </w:pPr>
    </w:p>
    <w:p w:rsidR="00834859" w:rsidRDefault="00834859" w:rsidP="0083485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BJC “Jaunība”</w:t>
      </w:r>
      <w:r w:rsidR="00BB654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0953AE">
        <w:rPr>
          <w:rFonts w:eastAsia="Times New Roman" w:cs="Times New Roman"/>
          <w:szCs w:val="24"/>
          <w:lang w:eastAsia="ru-RU"/>
        </w:rPr>
        <w:t>Go</w:t>
      </w:r>
      <w:proofErr w:type="spellEnd"/>
      <w:r w:rsidR="000953A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0953AE">
        <w:rPr>
          <w:rFonts w:eastAsia="Times New Roman" w:cs="Times New Roman"/>
          <w:szCs w:val="24"/>
          <w:lang w:eastAsia="ru-RU"/>
        </w:rPr>
        <w:t>kartu</w:t>
      </w:r>
      <w:proofErr w:type="spellEnd"/>
      <w:r w:rsidR="000953AE">
        <w:rPr>
          <w:rFonts w:eastAsia="Times New Roman" w:cs="Times New Roman"/>
          <w:szCs w:val="24"/>
          <w:lang w:eastAsia="ru-RU"/>
        </w:rPr>
        <w:t xml:space="preserve"> mācību darba pilnveidošanai un modernizācijai jāiegādājas virpa</w:t>
      </w:r>
      <w:r w:rsidR="00F83F78">
        <w:rPr>
          <w:rFonts w:eastAsia="Times New Roman" w:cs="Times New Roman"/>
          <w:szCs w:val="24"/>
          <w:lang w:eastAsia="ru-RU"/>
        </w:rPr>
        <w:t xml:space="preserve"> ar digitālo ekrānu</w:t>
      </w:r>
      <w:r w:rsidR="000953AE">
        <w:rPr>
          <w:rFonts w:eastAsia="Times New Roman" w:cs="Times New Roman"/>
          <w:szCs w:val="24"/>
          <w:lang w:eastAsia="ru-RU"/>
        </w:rPr>
        <w:t xml:space="preserve"> , lai varētu paši izgatavot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r w:rsidR="000953AE">
        <w:rPr>
          <w:rFonts w:eastAsia="Times New Roman" w:cs="Times New Roman"/>
          <w:szCs w:val="24"/>
          <w:lang w:eastAsia="ru-RU"/>
        </w:rPr>
        <w:t xml:space="preserve">virzuļus </w:t>
      </w:r>
      <w:proofErr w:type="spellStart"/>
      <w:r w:rsidR="000953AE">
        <w:rPr>
          <w:rFonts w:eastAsia="Times New Roman" w:cs="Times New Roman"/>
          <w:szCs w:val="24"/>
          <w:lang w:eastAsia="ru-RU"/>
        </w:rPr>
        <w:t>kartu</w:t>
      </w:r>
      <w:proofErr w:type="spellEnd"/>
      <w:r w:rsidR="000953AE">
        <w:rPr>
          <w:rFonts w:eastAsia="Times New Roman" w:cs="Times New Roman"/>
          <w:szCs w:val="24"/>
          <w:lang w:eastAsia="ru-RU"/>
        </w:rPr>
        <w:t xml:space="preserve"> dzinējiem, taisīt </w:t>
      </w:r>
      <w:r w:rsidR="00F83F78">
        <w:rPr>
          <w:rFonts w:eastAsia="Times New Roman" w:cs="Times New Roman"/>
          <w:szCs w:val="24"/>
          <w:lang w:eastAsia="ru-RU"/>
        </w:rPr>
        <w:t>mehānismus un mezglus, veikt balansēšanas darbus remontējot kloķvārpstas.</w:t>
      </w:r>
      <w:r w:rsidR="00F83F78" w:rsidRPr="006D1BF0">
        <w:rPr>
          <w:rFonts w:eastAsia="Times New Roman" w:cs="Times New Roman"/>
          <w:szCs w:val="24"/>
          <w:lang w:eastAsia="ru-RU"/>
        </w:rPr>
        <w:t xml:space="preserve"> </w:t>
      </w:r>
      <w:r w:rsidR="00F83F78">
        <w:rPr>
          <w:rFonts w:eastAsia="Times New Roman" w:cs="Times New Roman"/>
          <w:szCs w:val="24"/>
          <w:lang w:eastAsia="ru-RU"/>
        </w:rPr>
        <w:t xml:space="preserve"> 2.1</w:t>
      </w:r>
      <w:r w:rsidRPr="006D1BF0">
        <w:rPr>
          <w:rFonts w:eastAsia="Times New Roman" w:cs="Times New Roman"/>
          <w:szCs w:val="24"/>
          <w:lang w:eastAsia="ru-RU"/>
        </w:rPr>
        <w:t xml:space="preserve">.Cenu aptauja tiek rīkota ar mērķi </w:t>
      </w:r>
      <w:r w:rsidR="00C62FD5">
        <w:rPr>
          <w:rFonts w:eastAsia="Times New Roman" w:cs="Times New Roman"/>
          <w:szCs w:val="24"/>
          <w:lang w:eastAsia="ru-RU"/>
        </w:rPr>
        <w:t xml:space="preserve">izvēlēties piedāvājumu ar </w:t>
      </w:r>
      <w:r w:rsidRPr="006D1BF0">
        <w:rPr>
          <w:rFonts w:eastAsia="Times New Roman" w:cs="Times New Roman"/>
          <w:szCs w:val="24"/>
          <w:lang w:eastAsia="ru-RU"/>
        </w:rPr>
        <w:t xml:space="preserve"> zemāko cenu</w:t>
      </w:r>
      <w:r w:rsidR="00F83F78">
        <w:rPr>
          <w:rFonts w:eastAsia="Times New Roman" w:cs="Times New Roman"/>
          <w:szCs w:val="24"/>
          <w:lang w:eastAsia="ru-RU"/>
        </w:rPr>
        <w:t>.</w:t>
      </w:r>
    </w:p>
    <w:p w:rsidR="00F83F78" w:rsidRPr="006D1BF0" w:rsidRDefault="00F83F78" w:rsidP="0083485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F83F7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vai personīgi Tautas ielā 7. Daugavpilī, kabinetā Nr.1 līdz 201</w:t>
      </w:r>
      <w:r>
        <w:rPr>
          <w:rFonts w:eastAsia="Times New Roman" w:cs="Times New Roman"/>
          <w:szCs w:val="24"/>
          <w:lang w:eastAsia="ru-RU"/>
        </w:rPr>
        <w:t>9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F83F78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>.</w:t>
      </w:r>
      <w:r w:rsidR="00C62FD5">
        <w:rPr>
          <w:rFonts w:eastAsia="Times New Roman" w:cs="Times New Roman"/>
          <w:szCs w:val="24"/>
          <w:lang w:eastAsia="ru-RU"/>
        </w:rPr>
        <w:t>maijam</w:t>
      </w:r>
      <w:r w:rsidRPr="006D1BF0">
        <w:rPr>
          <w:rFonts w:eastAsia="Times New Roman" w:cs="Times New Roman"/>
          <w:szCs w:val="24"/>
          <w:lang w:eastAsia="ru-RU"/>
        </w:rPr>
        <w:t xml:space="preserve"> plkst.12.00.</w:t>
      </w:r>
    </w:p>
    <w:p w:rsidR="00834859" w:rsidRDefault="00834859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Paredzamā līguma izpildes termiņš:</w:t>
      </w:r>
      <w:r>
        <w:rPr>
          <w:rFonts w:eastAsia="Times New Roman" w:cs="Times New Roman"/>
          <w:szCs w:val="24"/>
          <w:lang w:eastAsia="ru-RU"/>
        </w:rPr>
        <w:t xml:space="preserve"> 2019.gada </w:t>
      </w:r>
      <w:r w:rsidR="00F83F78">
        <w:rPr>
          <w:rFonts w:eastAsia="Times New Roman" w:cs="Times New Roman"/>
          <w:szCs w:val="24"/>
          <w:lang w:eastAsia="ru-RU"/>
        </w:rPr>
        <w:t xml:space="preserve">jūnijs </w:t>
      </w:r>
      <w:r w:rsidR="00EB05D3">
        <w:rPr>
          <w:rFonts w:eastAsia="Times New Roman" w:cs="Times New Roman"/>
          <w:szCs w:val="24"/>
          <w:lang w:eastAsia="ru-RU"/>
        </w:rPr>
        <w:t>–</w:t>
      </w:r>
      <w:r w:rsidR="00F83F78">
        <w:rPr>
          <w:rFonts w:eastAsia="Times New Roman" w:cs="Times New Roman"/>
          <w:szCs w:val="24"/>
          <w:lang w:eastAsia="ru-RU"/>
        </w:rPr>
        <w:t xml:space="preserve"> augusts</w:t>
      </w:r>
    </w:p>
    <w:p w:rsidR="00EB05D3" w:rsidRPr="00C62FD5" w:rsidRDefault="00EB05D3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62FD5">
        <w:rPr>
          <w:rFonts w:eastAsia="Times New Roman" w:cs="Times New Roman"/>
          <w:b/>
          <w:szCs w:val="24"/>
          <w:lang w:eastAsia="ru-RU"/>
        </w:rPr>
        <w:t>Plānotā līguma summa – EUR 9999</w:t>
      </w:r>
      <w:r w:rsidR="00C62FD5">
        <w:rPr>
          <w:rFonts w:eastAsia="Times New Roman" w:cs="Times New Roman"/>
          <w:b/>
          <w:szCs w:val="24"/>
          <w:lang w:eastAsia="ru-RU"/>
        </w:rPr>
        <w:t xml:space="preserve"> ar PVN</w:t>
      </w:r>
    </w:p>
    <w:p w:rsidR="00834859" w:rsidRPr="006D1BF0" w:rsidRDefault="00834859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834859" w:rsidRPr="006D1BF0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834859" w:rsidRPr="006D1BF0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euro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</w:t>
      </w:r>
      <w:r w:rsidR="00F83F78">
        <w:rPr>
          <w:rFonts w:eastAsia="Times New Roman" w:cs="Times New Roman"/>
          <w:szCs w:val="24"/>
          <w:lang w:eastAsia="ru-RU"/>
        </w:rPr>
        <w:t>(piegāde, uzstādīšana, virpas ielaišana)</w:t>
      </w:r>
      <w:r w:rsidRPr="006D1BF0">
        <w:rPr>
          <w:rFonts w:eastAsia="Times New Roman" w:cs="Times New Roman"/>
          <w:szCs w:val="24"/>
          <w:lang w:eastAsia="ru-RU"/>
        </w:rPr>
        <w:t>. Izmaksas jānor</w:t>
      </w:r>
      <w:r>
        <w:rPr>
          <w:rFonts w:eastAsia="Times New Roman" w:cs="Times New Roman"/>
          <w:szCs w:val="24"/>
          <w:lang w:eastAsia="ru-RU"/>
        </w:rPr>
        <w:t>ā</w:t>
      </w:r>
      <w:r w:rsidRPr="006D1BF0">
        <w:rPr>
          <w:rFonts w:eastAsia="Times New Roman" w:cs="Times New Roman"/>
          <w:szCs w:val="24"/>
          <w:lang w:eastAsia="ru-RU"/>
        </w:rPr>
        <w:t xml:space="preserve">da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euro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bez PVN un ar PVN</w:t>
      </w:r>
    </w:p>
    <w:p w:rsidR="00834859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10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834859" w:rsidRPr="006D1BF0" w:rsidRDefault="00834859" w:rsidP="0083485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34859" w:rsidRDefault="00834859" w:rsidP="0083485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</w:t>
      </w:r>
      <w:r w:rsidR="00F83F78">
        <w:rPr>
          <w:rFonts w:eastAsia="Times New Roman" w:cs="Times New Roman"/>
          <w:b/>
          <w:szCs w:val="24"/>
          <w:lang w:eastAsia="ru-RU"/>
        </w:rPr>
        <w:t>Tehniskā specifikācija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1.pielikums </w:t>
      </w:r>
    </w:p>
    <w:p w:rsidR="00292DC1" w:rsidRDefault="00292DC1"/>
    <w:p w:rsidR="00F83F78" w:rsidRPr="007668B6" w:rsidRDefault="00F83F78" w:rsidP="00F83F78">
      <w:pPr>
        <w:jc w:val="center"/>
        <w:rPr>
          <w:sz w:val="28"/>
          <w:szCs w:val="28"/>
          <w:u w:val="single"/>
        </w:rPr>
      </w:pPr>
      <w:r w:rsidRPr="007668B6">
        <w:rPr>
          <w:sz w:val="28"/>
          <w:szCs w:val="28"/>
          <w:u w:val="single"/>
        </w:rPr>
        <w:t>Tehniskais raksturojums</w:t>
      </w:r>
    </w:p>
    <w:p w:rsidR="00F83F78" w:rsidRDefault="00F83F78" w:rsidP="00F83F78">
      <w:pPr>
        <w:jc w:val="center"/>
        <w:rPr>
          <w:sz w:val="28"/>
          <w:szCs w:val="28"/>
        </w:rPr>
      </w:pPr>
    </w:p>
    <w:tbl>
      <w:tblPr>
        <w:tblStyle w:val="TableGrid"/>
        <w:tblW w:w="11057" w:type="dxa"/>
        <w:tblInd w:w="-1281" w:type="dxa"/>
        <w:tblLook w:val="04A0" w:firstRow="1" w:lastRow="0" w:firstColumn="1" w:lastColumn="0" w:noHBand="0" w:noVBand="1"/>
      </w:tblPr>
      <w:tblGrid>
        <w:gridCol w:w="712"/>
        <w:gridCol w:w="1497"/>
        <w:gridCol w:w="5527"/>
        <w:gridCol w:w="1261"/>
        <w:gridCol w:w="1030"/>
        <w:gridCol w:w="1030"/>
      </w:tblGrid>
      <w:tr w:rsidR="00256AA1" w:rsidTr="00256AA1">
        <w:tc>
          <w:tcPr>
            <w:tcW w:w="721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1482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Instrumenta nosaukums</w:t>
            </w:r>
          </w:p>
        </w:tc>
        <w:tc>
          <w:tcPr>
            <w:tcW w:w="5736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Tehniskais raksturojums</w:t>
            </w:r>
          </w:p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Vienību skaits</w:t>
            </w:r>
          </w:p>
        </w:tc>
        <w:tc>
          <w:tcPr>
            <w:tcW w:w="851" w:type="dxa"/>
          </w:tcPr>
          <w:p w:rsidR="00256AA1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bez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PVN)</w:t>
            </w:r>
          </w:p>
        </w:tc>
        <w:tc>
          <w:tcPr>
            <w:tcW w:w="992" w:type="dxa"/>
          </w:tcPr>
          <w:p w:rsidR="00256AA1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ar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PVN)</w:t>
            </w:r>
          </w:p>
        </w:tc>
      </w:tr>
      <w:tr w:rsidR="00256AA1" w:rsidRPr="00AA68C6" w:rsidTr="00256AA1">
        <w:tc>
          <w:tcPr>
            <w:tcW w:w="721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AA68C6" w:rsidRDefault="00256AA1" w:rsidP="00D55F52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1.</w:t>
            </w:r>
          </w:p>
        </w:tc>
        <w:tc>
          <w:tcPr>
            <w:tcW w:w="1482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4D798A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4D798A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virpa</w:t>
            </w:r>
          </w:p>
        </w:tc>
        <w:tc>
          <w:tcPr>
            <w:tcW w:w="5736" w:type="dxa"/>
          </w:tcPr>
          <w:p w:rsidR="00256AA1" w:rsidRPr="00EB05D3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EB05D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Prizmveida</w:t>
            </w:r>
            <w:proofErr w:type="spellEnd"/>
            <w:r w:rsidRPr="00EB05D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iedobe no pelēka lieta čuguna, induktīvi rūdīta un precīzi slīpēta</w:t>
            </w:r>
          </w:p>
          <w:p w:rsidR="00256AA1" w:rsidRPr="00EB05D3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Rūdītas</w:t>
            </w:r>
            <w:proofErr w:type="spellEnd"/>
            <w:r w:rsidRPr="00E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E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slīpētas</w:t>
            </w:r>
            <w:proofErr w:type="spellEnd"/>
            <w:r w:rsidRPr="00E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vadotnes</w:t>
            </w:r>
            <w:proofErr w:type="spellEnd"/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Vārpstas turēšanas atloks Camlock DIN ISO 702-2 Nr. 4</w:t>
            </w:r>
          </w:p>
          <w:p w:rsidR="00256AA1" w:rsidRPr="00EB05D3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B05D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Eļļā rūdīta darba vārpsta, iemontēta divos regulējamos precīzos konusa lodīšu gultņos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Garantēta vārpstas griešanas precizitāte līdz 0,015 mm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Galvenās vārpstas pārnesuma zobrati darbojas līdzeni, rūdīti un pieslīpēti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Slēgtais ātrdarbības padeves pārnesums, zobrati un vārpstas, rūdītas un slīpētas, eļļas vannā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darbojas precīzos gultņos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Aizmugures balstu var savērst par +/- 5 mm konusa virpošanai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Pārslēdzēja rokturis rotācijai uz labo/ kreiso virzienu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Aizsardzība pret skaidām augšējām vadotnēm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Automātisks slēdzis ar ķēdes atvienošanu zema sprieguma iestāšanās gadījumā,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avārijas stop slēdzis, centrālais slēdzis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Izņemams statnes ieliktnis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Vārpstas patronas pārsegs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Mehānisks vārpstas bremzes pedālis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Vītnes soļa mērs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Siemens elektrosistēma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Pārbaudes sertifikāts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256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Tehniskie dati</w:t>
            </w:r>
          </w:p>
          <w:p w:rsidR="00256AA1" w:rsidRPr="00256AA1" w:rsidRDefault="00256AA1" w:rsidP="00F83F7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lv-LV"/>
              </w:rPr>
            </w:pPr>
            <w:r w:rsidRPr="00256AA1">
              <w:rPr>
                <w:rFonts w:ascii="Times New Roman" w:hAnsi="Times New Roman" w:cs="Times New Roman"/>
                <w:color w:val="212121"/>
                <w:lang w:val="lv-LV"/>
              </w:rPr>
              <w:t>Tīkla spriegums      230 V/2.2kW</w:t>
            </w:r>
          </w:p>
          <w:p w:rsidR="00256AA1" w:rsidRPr="00256AA1" w:rsidRDefault="00256AA1" w:rsidP="00F83F7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lv-LV"/>
              </w:rPr>
            </w:pPr>
            <w:r w:rsidRPr="00256AA1">
              <w:rPr>
                <w:rFonts w:ascii="Times New Roman" w:hAnsi="Times New Roman" w:cs="Times New Roman"/>
                <w:color w:val="212121"/>
                <w:lang w:val="lv-LV"/>
              </w:rPr>
              <w:t>Solis                        metriskā / collā</w:t>
            </w:r>
          </w:p>
          <w:p w:rsidR="00256AA1" w:rsidRPr="00256AA1" w:rsidRDefault="00256AA1" w:rsidP="00F83F7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lv-LV"/>
              </w:rPr>
            </w:pPr>
            <w:r w:rsidRPr="00256AA1">
              <w:rPr>
                <w:rFonts w:ascii="Times New Roman" w:hAnsi="Times New Roman" w:cs="Times New Roman"/>
                <w:color w:val="212121"/>
                <w:lang w:val="lv-LV"/>
              </w:rPr>
              <w:t>Vārp</w:t>
            </w:r>
            <w:r>
              <w:rPr>
                <w:rFonts w:ascii="Times New Roman" w:hAnsi="Times New Roman" w:cs="Times New Roman"/>
                <w:color w:val="212121"/>
                <w:lang w:val="lv-LV"/>
              </w:rPr>
              <w:t>stas vadī</w:t>
            </w:r>
            <w:r w:rsidRPr="00256AA1">
              <w:rPr>
                <w:rFonts w:ascii="Times New Roman" w:hAnsi="Times New Roman" w:cs="Times New Roman"/>
                <w:color w:val="212121"/>
                <w:lang w:val="lv-LV"/>
              </w:rPr>
              <w:t>ba    ‘’VARIO’’   elektronisks (</w:t>
            </w:r>
            <w:proofErr w:type="spellStart"/>
            <w:r w:rsidRPr="00256AA1">
              <w:rPr>
                <w:rFonts w:ascii="Times New Roman" w:hAnsi="Times New Roman" w:cs="Times New Roman"/>
                <w:color w:val="212121"/>
                <w:lang w:val="lv-LV"/>
              </w:rPr>
              <w:t>variators</w:t>
            </w:r>
            <w:proofErr w:type="spellEnd"/>
            <w:r w:rsidRPr="00256AA1">
              <w:rPr>
                <w:rFonts w:ascii="Times New Roman" w:hAnsi="Times New Roman" w:cs="Times New Roman"/>
                <w:color w:val="212121"/>
                <w:lang w:val="lv-LV"/>
              </w:rPr>
              <w:t>)</w:t>
            </w:r>
          </w:p>
          <w:p w:rsidR="00256AA1" w:rsidRPr="00256AA1" w:rsidRDefault="00256AA1" w:rsidP="00F83F7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lang w:val="lv-LV"/>
              </w:rPr>
            </w:pPr>
            <w:r w:rsidRPr="00256AA1">
              <w:rPr>
                <w:rFonts w:ascii="Times New Roman" w:hAnsi="Times New Roman" w:cs="Times New Roman"/>
                <w:color w:val="212121"/>
                <w:lang w:val="lv-LV"/>
              </w:rPr>
              <w:t xml:space="preserve">Vārpstas ātrumi        </w:t>
            </w:r>
            <w:r w:rsidRPr="00EB05D3">
              <w:rPr>
                <w:rFonts w:ascii="Times New Roman" w:hAnsi="Times New Roman" w:cs="Times New Roman"/>
                <w:lang w:val="lv-LV"/>
              </w:rPr>
              <w:t>15 - 2.250 min-1</w:t>
            </w:r>
          </w:p>
          <w:p w:rsidR="00256AA1" w:rsidRPr="00256AA1" w:rsidRDefault="00256AA1" w:rsidP="00F83F7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lang w:val="lv-LV"/>
              </w:rPr>
            </w:pPr>
            <w:r w:rsidRPr="00256AA1">
              <w:rPr>
                <w:rFonts w:ascii="Times New Roman" w:hAnsi="Times New Roman" w:cs="Times New Roman"/>
                <w:lang w:val="lv-LV"/>
              </w:rPr>
              <w:t xml:space="preserve">Pārnesumu skaits      8 </w:t>
            </w:r>
            <w:proofErr w:type="spellStart"/>
            <w:r w:rsidRPr="00256AA1">
              <w:rPr>
                <w:rFonts w:ascii="Times New Roman" w:hAnsi="Times New Roman" w:cs="Times New Roman"/>
                <w:lang w:val="lv-LV"/>
              </w:rPr>
              <w:t>bezpakāpju</w:t>
            </w:r>
            <w:proofErr w:type="spellEnd"/>
            <w:r w:rsidRPr="00256AA1">
              <w:rPr>
                <w:rFonts w:ascii="Times New Roman" w:hAnsi="Times New Roman" w:cs="Times New Roman"/>
                <w:lang w:val="lv-LV"/>
              </w:rPr>
              <w:t xml:space="preserve"> ātruma regulēšana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Vārpstas konuss       MK 5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Vārpstas atvere         38 mm</w:t>
            </w:r>
          </w:p>
          <w:p w:rsidR="00256AA1" w:rsidRPr="00256AA1" w:rsidRDefault="00256AA1" w:rsidP="00F8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56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Vārpstas</w:t>
            </w:r>
            <w:proofErr w:type="spellEnd"/>
            <w:r w:rsidRPr="00256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6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atloks</w:t>
            </w:r>
            <w:proofErr w:type="spellEnd"/>
            <w:r w:rsidRPr="00256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256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Camlock</w:t>
            </w:r>
            <w:proofErr w:type="spellEnd"/>
            <w:r w:rsidRPr="00256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DIN ISO 702-2Nr.4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2"/>
              <w:gridCol w:w="1249"/>
            </w:tblGrid>
            <w:tr w:rsidR="00256AA1" w:rsidRPr="00256AA1" w:rsidTr="00D55F52">
              <w:trPr>
                <w:trHeight w:val="204"/>
              </w:trPr>
              <w:tc>
                <w:tcPr>
                  <w:tcW w:w="567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56AA1" w:rsidRPr="00256AA1" w:rsidRDefault="00256AA1" w:rsidP="00F83F7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56AA1">
                    <w:rPr>
                      <w:rFonts w:cs="Times New Roman"/>
                      <w:sz w:val="20"/>
                      <w:szCs w:val="20"/>
                    </w:rPr>
                    <w:t>Centra augstums</w:t>
                  </w:r>
                </w:p>
              </w:tc>
              <w:tc>
                <w:tcPr>
                  <w:tcW w:w="1584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56AA1" w:rsidRPr="00256AA1" w:rsidRDefault="00256AA1" w:rsidP="00F83F7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56AA1">
                    <w:rPr>
                      <w:rFonts w:cs="Times New Roman"/>
                      <w:sz w:val="20"/>
                      <w:szCs w:val="20"/>
                    </w:rPr>
                    <w:t>Ne mazāk 165 mm</w:t>
                  </w:r>
                </w:p>
              </w:tc>
            </w:tr>
            <w:tr w:rsidR="00256AA1" w:rsidRPr="00256AA1" w:rsidTr="00D55F52">
              <w:trPr>
                <w:trHeight w:val="204"/>
              </w:trPr>
              <w:tc>
                <w:tcPr>
                  <w:tcW w:w="567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56AA1" w:rsidRPr="00256AA1" w:rsidRDefault="00256AA1" w:rsidP="00F83F7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56AA1">
                    <w:rPr>
                      <w:rFonts w:cs="Times New Roman"/>
                      <w:sz w:val="20"/>
                      <w:szCs w:val="20"/>
                    </w:rPr>
                    <w:t>Attālums starp centriem</w:t>
                  </w:r>
                </w:p>
              </w:tc>
              <w:tc>
                <w:tcPr>
                  <w:tcW w:w="1584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56AA1" w:rsidRPr="00256AA1" w:rsidRDefault="00256AA1" w:rsidP="00F83F7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56AA1">
                    <w:rPr>
                      <w:rFonts w:cs="Times New Roman"/>
                      <w:sz w:val="20"/>
                      <w:szCs w:val="20"/>
                    </w:rPr>
                    <w:t>Ne mazāk 830 mm</w:t>
                  </w:r>
                </w:p>
              </w:tc>
            </w:tr>
            <w:tr w:rsidR="00256AA1" w:rsidRPr="00256AA1" w:rsidTr="00D55F52">
              <w:trPr>
                <w:trHeight w:val="204"/>
              </w:trPr>
              <w:tc>
                <w:tcPr>
                  <w:tcW w:w="567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56AA1" w:rsidRPr="00256AA1" w:rsidRDefault="00256AA1" w:rsidP="00F83F7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56AA1">
                    <w:rPr>
                      <w:rFonts w:cs="Times New Roman"/>
                      <w:sz w:val="20"/>
                      <w:szCs w:val="20"/>
                    </w:rPr>
                    <w:t>Apvirpošana virs vadotnes</w:t>
                  </w:r>
                </w:p>
              </w:tc>
              <w:tc>
                <w:tcPr>
                  <w:tcW w:w="1584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56AA1" w:rsidRPr="00256AA1" w:rsidRDefault="00256AA1" w:rsidP="00F83F7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56AA1">
                    <w:rPr>
                      <w:rFonts w:cs="Times New Roman"/>
                      <w:sz w:val="20"/>
                      <w:szCs w:val="20"/>
                    </w:rPr>
                    <w:t>Ne mazāk 330 mm</w:t>
                  </w:r>
                </w:p>
              </w:tc>
            </w:tr>
            <w:tr w:rsidR="00256AA1" w:rsidRPr="00256AA1" w:rsidTr="00D55F52">
              <w:trPr>
                <w:trHeight w:val="204"/>
              </w:trPr>
              <w:tc>
                <w:tcPr>
                  <w:tcW w:w="567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56AA1" w:rsidRPr="00256AA1" w:rsidRDefault="00256AA1" w:rsidP="00256AA1">
                  <w:pPr>
                    <w:ind w:right="-3404"/>
                    <w:rPr>
                      <w:rFonts w:cs="Times New Roman"/>
                      <w:sz w:val="20"/>
                      <w:szCs w:val="20"/>
                    </w:rPr>
                  </w:pPr>
                  <w:r w:rsidRPr="00256AA1">
                    <w:rPr>
                      <w:rFonts w:cs="Times New Roman"/>
                      <w:sz w:val="20"/>
                      <w:szCs w:val="20"/>
                    </w:rPr>
                    <w:lastRenderedPageBreak/>
                    <w:t>Aizmugures balsta konuss MK 3</w:t>
                  </w:r>
                  <w:r w:rsidRPr="00256AA1">
                    <w:rPr>
                      <w:rFonts w:cs="Times New Roman"/>
                      <w:sz w:val="20"/>
                      <w:szCs w:val="20"/>
                    </w:rPr>
                    <w:br/>
                    <w:t>Aizmug</w:t>
                  </w:r>
                  <w:r>
                    <w:rPr>
                      <w:rFonts w:cs="Times New Roman"/>
                      <w:sz w:val="20"/>
                      <w:szCs w:val="20"/>
                    </w:rPr>
                    <w:t>ures</w:t>
                  </w:r>
                  <w:r w:rsidRPr="00256AA1">
                    <w:rPr>
                      <w:rFonts w:cs="Times New Roman"/>
                      <w:sz w:val="20"/>
                      <w:szCs w:val="20"/>
                    </w:rPr>
                    <w:t xml:space="preserve"> balsta vadotnes gājiens dm 32mm/110mm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256AA1" w:rsidRPr="00256AA1" w:rsidRDefault="00256AA1" w:rsidP="00F83F78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256AA1" w:rsidRPr="00256AA1" w:rsidRDefault="00256AA1" w:rsidP="00F83F78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lang w:val="lv-LV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Solis metriski (26) 0.4 - 7 mm/apgr.</w:t>
            </w: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  <w:t xml:space="preserve">Solis collās (34) 56- 4 </w:t>
            </w: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  <w:t>Garenpadeve (32) 0.052 - 1.392 mm/apgr.</w:t>
            </w:r>
            <w:r w:rsidRPr="00256AA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  <w:t>Šķērspadeve (32) 0.014 - 0.0.38 mm/apgr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lv-LV"/>
              </w:rPr>
              <w:t>I</w:t>
            </w:r>
            <w: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>ekārta</w:t>
            </w: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 xml:space="preserve">s Izmēri </w:t>
            </w:r>
            <w:proofErr w:type="spellStart"/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>GxPxA</w:t>
            </w:r>
            <w:proofErr w:type="spellEnd"/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 xml:space="preserve">     1.685 x 745x 1.590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u w:val="single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u w:val="single"/>
                <w:shd w:val="clear" w:color="auto" w:fill="FFFFFF"/>
                <w:lang w:val="pt-BR"/>
              </w:rPr>
              <w:t>Komplektācija: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u w:val="single"/>
                <w:shd w:val="clear" w:color="auto" w:fill="FFFFFF"/>
                <w:lang w:val="lv-LV"/>
              </w:rPr>
            </w:pP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 xml:space="preserve">4 kulaciņu patrona  160mm  (BISON   </w:t>
            </w:r>
            <w:proofErr w:type="spellStart"/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>Nr</w:t>
            </w:r>
            <w:proofErr w:type="spellEnd"/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 xml:space="preserve">  4  DIN ISO 702-2)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 xml:space="preserve">4 kulaciņu patrona  200mm  (BISON   </w:t>
            </w:r>
            <w:proofErr w:type="spellStart"/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>Nr</w:t>
            </w:r>
            <w:proofErr w:type="spellEnd"/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 xml:space="preserve">  4 DIN ISO 702-2 )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>Kustīgā linete  16-50mm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>Nekustīgā linete 19-70mm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>Apgaismojums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>Dzesēšanas aprīkojums</w:t>
            </w: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  <w:r w:rsidRPr="00256AA1"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  <w:t xml:space="preserve">Konusa pāreja MK5-MK3 </w:t>
            </w: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Mašīnas </w:t>
            </w:r>
            <w:proofErr w:type="spellStart"/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apakškonstrukcija</w:t>
            </w:r>
            <w:proofErr w:type="spellEnd"/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(pamatne)</w:t>
            </w:r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br/>
              <w:t>Vārpstas bremzes pedālis</w:t>
            </w: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Digitālas pozicionēšanas ekrāns ar griešanas konstanti un stikla </w:t>
            </w:r>
            <w:proofErr w:type="spellStart"/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mērstieņi</w:t>
            </w:r>
            <w:proofErr w:type="spellEnd"/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3 asīm</w:t>
            </w: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Magnētiskā lente ar aktivētu sensoru</w:t>
            </w: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Nolasīšanas sensors</w:t>
            </w: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Digitāls mērī</w:t>
            </w:r>
            <w:r w:rsidRPr="00256AA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šanas lineāls</w:t>
            </w: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</w:p>
          <w:p w:rsidR="00256AA1" w:rsidRPr="00256AA1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  <w:lang w:val="lv-LV"/>
              </w:rPr>
            </w:pPr>
          </w:p>
          <w:p w:rsidR="00256AA1" w:rsidRPr="00256AA1" w:rsidRDefault="00256AA1" w:rsidP="00F83F7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lv-LV"/>
              </w:rPr>
            </w:pP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393FD4" w:rsidRDefault="00256AA1" w:rsidP="00D55F52">
            <w:pPr>
              <w:jc w:val="center"/>
              <w:rPr>
                <w:b/>
                <w:lang w:val="lv-LV"/>
              </w:rPr>
            </w:pPr>
            <w:r w:rsidRPr="00393FD4">
              <w:rPr>
                <w:b/>
                <w:lang w:val="lv-LV"/>
              </w:rPr>
              <w:t>1</w:t>
            </w:r>
          </w:p>
        </w:tc>
        <w:tc>
          <w:tcPr>
            <w:tcW w:w="851" w:type="dxa"/>
          </w:tcPr>
          <w:p w:rsidR="00256AA1" w:rsidRDefault="00256AA1" w:rsidP="00D55F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56AA1" w:rsidRDefault="00256AA1" w:rsidP="00D55F52">
            <w:pPr>
              <w:jc w:val="center"/>
              <w:rPr>
                <w:b/>
              </w:rPr>
            </w:pPr>
          </w:p>
        </w:tc>
      </w:tr>
    </w:tbl>
    <w:p w:rsidR="00F83F78" w:rsidRDefault="00F83F7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/>
    <w:p w:rsidR="001A4D48" w:rsidRDefault="001A4D48">
      <w:pPr>
        <w:rPr>
          <w:b/>
        </w:rPr>
      </w:pPr>
      <w:r w:rsidRPr="001A4D48">
        <w:rPr>
          <w:b/>
        </w:rPr>
        <w:lastRenderedPageBreak/>
        <w:t>2.pielikums</w:t>
      </w:r>
    </w:p>
    <w:p w:rsidR="004D798A" w:rsidRPr="00CF1BEC" w:rsidRDefault="004D798A" w:rsidP="004D798A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4D798A" w:rsidRPr="00CF1BEC" w:rsidRDefault="004D798A" w:rsidP="004D798A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D798A" w:rsidRPr="00CF1BEC" w:rsidRDefault="004D798A" w:rsidP="004D798A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4D798A" w:rsidRPr="00CF1BEC" w:rsidTr="00D55F5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lang w:val="en-US" w:eastAsia="ar-SA"/>
              </w:rPr>
              <w:t xml:space="preserve">Daugavpils pilsētas </w:t>
            </w:r>
            <w:proofErr w:type="spellStart"/>
            <w:r>
              <w:rPr>
                <w:lang w:val="en-US" w:eastAsia="ar-SA"/>
              </w:rPr>
              <w:t>Bērnu</w:t>
            </w:r>
            <w:proofErr w:type="spellEnd"/>
            <w:r>
              <w:rPr>
                <w:lang w:val="en-US" w:eastAsia="ar-SA"/>
              </w:rPr>
              <w:t xml:space="preserve"> un </w:t>
            </w:r>
            <w:proofErr w:type="spellStart"/>
            <w:r>
              <w:rPr>
                <w:lang w:val="en-US" w:eastAsia="ar-SA"/>
              </w:rPr>
              <w:t>jauniešu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centram</w:t>
            </w:r>
            <w:proofErr w:type="spellEnd"/>
            <w:r>
              <w:rPr>
                <w:lang w:val="en-US" w:eastAsia="ar-SA"/>
              </w:rPr>
              <w:t xml:space="preserve"> “</w:t>
            </w:r>
            <w:proofErr w:type="spellStart"/>
            <w:r>
              <w:rPr>
                <w:lang w:val="en-US" w:eastAsia="ar-SA"/>
              </w:rPr>
              <w:t>Jaunība</w:t>
            </w:r>
            <w:proofErr w:type="spellEnd"/>
            <w:r>
              <w:rPr>
                <w:lang w:val="en-US" w:eastAsia="ar-SA"/>
              </w:rPr>
              <w:t xml:space="preserve">” </w:t>
            </w:r>
            <w:proofErr w:type="spellStart"/>
            <w:r>
              <w:rPr>
                <w:lang w:val="en-US" w:eastAsia="ar-SA"/>
              </w:rPr>
              <w:t>Tautas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ielā</w:t>
            </w:r>
            <w:proofErr w:type="spellEnd"/>
            <w:r>
              <w:rPr>
                <w:lang w:val="en-US" w:eastAsia="ar-SA"/>
              </w:rPr>
              <w:t xml:space="preserve"> 7, Daugavpils LV 5417</w:t>
            </w:r>
          </w:p>
        </w:tc>
      </w:tr>
      <w:tr w:rsidR="004D798A" w:rsidRPr="00CF1BEC" w:rsidTr="00D55F5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4D798A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26"/>
        <w:gridCol w:w="1493"/>
        <w:gridCol w:w="2099"/>
        <w:gridCol w:w="1989"/>
        <w:gridCol w:w="1989"/>
      </w:tblGrid>
      <w:tr w:rsidR="004D798A" w:rsidRPr="00CF1BEC" w:rsidTr="00D55F52">
        <w:tc>
          <w:tcPr>
            <w:tcW w:w="726" w:type="dxa"/>
            <w:vAlign w:val="center"/>
          </w:tcPr>
          <w:p w:rsidR="004D798A" w:rsidRPr="00C62FD5" w:rsidRDefault="004D798A" w:rsidP="00D55F5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ar-SA"/>
              </w:rPr>
            </w:pPr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4D798A" w:rsidRPr="00C62FD5" w:rsidRDefault="004D798A" w:rsidP="00D55F5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val="lv-LV" w:eastAsia="ar-SA"/>
              </w:rPr>
              <w:t>Instrumenta nosaukums</w:t>
            </w:r>
          </w:p>
        </w:tc>
        <w:tc>
          <w:tcPr>
            <w:tcW w:w="2099" w:type="dxa"/>
          </w:tcPr>
          <w:p w:rsidR="004D798A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Tehniskais raksturojums</w:t>
            </w:r>
          </w:p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989" w:type="dxa"/>
          </w:tcPr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  <w:r w:rsidRPr="00C62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modelis</w:t>
            </w:r>
          </w:p>
        </w:tc>
        <w:tc>
          <w:tcPr>
            <w:tcW w:w="1989" w:type="dxa"/>
          </w:tcPr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ar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PVN)</w:t>
            </w:r>
          </w:p>
        </w:tc>
      </w:tr>
      <w:tr w:rsidR="004D798A" w:rsidRPr="00CF1BEC" w:rsidTr="00D55F52">
        <w:tc>
          <w:tcPr>
            <w:tcW w:w="726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209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</w:tr>
    </w:tbl>
    <w:p w:rsidR="004D798A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4D798A" w:rsidRPr="00CF1BEC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Apliecinām, ka:</w:t>
      </w:r>
    </w:p>
    <w:p w:rsidR="004D798A" w:rsidRPr="00CF1BEC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4D798A" w:rsidRDefault="004D798A" w:rsidP="004D798A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 – nav tādu apstākļu, kuri liegtu mums piedalīties aptaujā un pildīt tehniskās sp</w:t>
      </w:r>
      <w:r w:rsidR="00C62FD5">
        <w:rPr>
          <w:rFonts w:eastAsia="Times New Roman"/>
          <w:lang w:eastAsia="ar-SA"/>
        </w:rPr>
        <w:t>ecifikācijās norādītās prasības.</w:t>
      </w:r>
      <w:r w:rsidRPr="00CF1BEC">
        <w:rPr>
          <w:rFonts w:eastAsia="Times New Roman"/>
          <w:lang w:eastAsia="ar-SA"/>
        </w:rPr>
        <w:t xml:space="preserve"> </w:t>
      </w:r>
    </w:p>
    <w:p w:rsidR="004D798A" w:rsidRPr="00CF1BEC" w:rsidRDefault="004D798A" w:rsidP="004D798A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4D798A" w:rsidRPr="00CF1BEC" w:rsidRDefault="004D798A" w:rsidP="004D798A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4D798A" w:rsidRPr="00CF1BEC" w:rsidTr="00D55F52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4D798A" w:rsidRPr="001A4D48" w:rsidRDefault="004D798A">
      <w:pPr>
        <w:rPr>
          <w:b/>
        </w:rPr>
      </w:pPr>
    </w:p>
    <w:sectPr w:rsidR="004D798A" w:rsidRPr="001A4D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A6"/>
    <w:rsid w:val="000953AE"/>
    <w:rsid w:val="001A4D48"/>
    <w:rsid w:val="00256AA1"/>
    <w:rsid w:val="00292DC1"/>
    <w:rsid w:val="004D798A"/>
    <w:rsid w:val="00521634"/>
    <w:rsid w:val="00834859"/>
    <w:rsid w:val="00B272A6"/>
    <w:rsid w:val="00BB6547"/>
    <w:rsid w:val="00C62FD5"/>
    <w:rsid w:val="00E91A50"/>
    <w:rsid w:val="00EB05D3"/>
    <w:rsid w:val="00F83F78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78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F8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83F7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Strong">
    <w:name w:val="Strong"/>
    <w:basedOn w:val="DefaultParagraphFont"/>
    <w:qFormat/>
    <w:rsid w:val="00F83F78"/>
    <w:rPr>
      <w:b/>
      <w:bCs/>
    </w:rPr>
  </w:style>
  <w:style w:type="paragraph" w:styleId="NormalWeb">
    <w:name w:val="Normal (Web)"/>
    <w:basedOn w:val="Normal"/>
    <w:uiPriority w:val="99"/>
    <w:unhideWhenUsed/>
    <w:rsid w:val="004D798A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78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F8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83F7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Strong">
    <w:name w:val="Strong"/>
    <w:basedOn w:val="DefaultParagraphFont"/>
    <w:qFormat/>
    <w:rsid w:val="00F83F78"/>
    <w:rPr>
      <w:b/>
      <w:bCs/>
    </w:rPr>
  </w:style>
  <w:style w:type="paragraph" w:styleId="NormalWeb">
    <w:name w:val="Normal (Web)"/>
    <w:basedOn w:val="Normal"/>
    <w:uiPriority w:val="99"/>
    <w:unhideWhenUsed/>
    <w:rsid w:val="004D798A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150902</cp:lastModifiedBy>
  <cp:revision>2</cp:revision>
  <dcterms:created xsi:type="dcterms:W3CDTF">2019-05-21T06:23:00Z</dcterms:created>
  <dcterms:modified xsi:type="dcterms:W3CDTF">2019-05-21T06:23:00Z</dcterms:modified>
</cp:coreProperties>
</file>