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Pr>
          <w:rFonts w:eastAsia="Times New Roman"/>
          <w:lang w:eastAsia="ar-SA"/>
        </w:rPr>
        <w:t>R.Vabiščevičs</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FE72A1">
        <w:rPr>
          <w:rFonts w:eastAsia="Times New Roman"/>
          <w:bCs/>
          <w:lang w:eastAsia="ar-SA"/>
        </w:rPr>
        <w:t>9</w:t>
      </w:r>
      <w:r>
        <w:rPr>
          <w:rFonts w:eastAsia="Times New Roman"/>
          <w:bCs/>
          <w:lang w:eastAsia="ar-SA"/>
        </w:rPr>
        <w:t xml:space="preserve">.gada </w:t>
      </w:r>
      <w:r w:rsidR="00FE72A1">
        <w:rPr>
          <w:rFonts w:eastAsia="Times New Roman"/>
          <w:bCs/>
          <w:lang w:eastAsia="ar-SA"/>
        </w:rPr>
        <w:t>29</w:t>
      </w:r>
      <w:r w:rsidR="006E35EC">
        <w:rPr>
          <w:rFonts w:eastAsia="Times New Roman"/>
          <w:bCs/>
          <w:lang w:eastAsia="ar-SA"/>
        </w:rPr>
        <w:t>.</w:t>
      </w:r>
      <w:r w:rsidR="00FE72A1">
        <w:rPr>
          <w:rFonts w:eastAsia="Times New Roman"/>
          <w:bCs/>
          <w:lang w:eastAsia="ar-SA"/>
        </w:rPr>
        <w:t>aprīl</w:t>
      </w:r>
      <w:r w:rsidR="006E35EC">
        <w:rPr>
          <w:rFonts w:eastAsia="Times New Roman"/>
          <w:bCs/>
          <w:lang w:eastAsia="ar-SA"/>
        </w:rPr>
        <w:t>ī</w:t>
      </w:r>
    </w:p>
    <w:p w:rsidR="00AA4DD2" w:rsidRDefault="006E35EC">
      <w:pPr>
        <w:suppressAutoHyphens/>
        <w:rPr>
          <w:rFonts w:eastAsia="Times New Roman"/>
          <w:bCs/>
          <w:caps/>
          <w:lang w:eastAsia="ar-SA"/>
        </w:rPr>
      </w:pPr>
      <w:r>
        <w:rPr>
          <w:rFonts w:eastAsia="Times New Roman"/>
          <w:bCs/>
          <w:lang w:eastAsia="ar-SA"/>
        </w:rPr>
        <w:t>DLSS201</w:t>
      </w:r>
      <w:r w:rsidR="00FE72A1">
        <w:rPr>
          <w:rFonts w:eastAsia="Times New Roman"/>
          <w:bCs/>
          <w:lang w:eastAsia="ar-SA"/>
        </w:rPr>
        <w:t>9/7</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Pr>
          <w:rFonts w:eastAsia="Times New Roman"/>
          <w:b/>
          <w:lang w:eastAsia="en-US"/>
        </w:rPr>
        <w:t>hokeja vārtsarg</w:t>
      </w:r>
      <w:r w:rsidR="00C91885">
        <w:rPr>
          <w:rFonts w:eastAsia="Times New Roman"/>
          <w:b/>
          <w:lang w:eastAsia="en-US"/>
        </w:rPr>
        <w:t>u</w:t>
      </w:r>
      <w:r>
        <w:rPr>
          <w:rFonts w:eastAsia="Times New Roman"/>
          <w:b/>
          <w:lang w:eastAsia="en-US"/>
        </w:rPr>
        <w:t xml:space="preserve"> </w:t>
      </w:r>
      <w:r w:rsidR="00FE72A1">
        <w:rPr>
          <w:rFonts w:eastAsia="Times New Roman"/>
          <w:b/>
          <w:lang w:eastAsia="en-US"/>
        </w:rPr>
        <w:t>nū</w:t>
      </w:r>
      <w:r w:rsidR="00C91885">
        <w:rPr>
          <w:rFonts w:eastAsia="Times New Roman"/>
          <w:b/>
          <w:lang w:eastAsia="en-US"/>
        </w:rPr>
        <w:t>ju</w:t>
      </w:r>
      <w:r>
        <w:rPr>
          <w:rFonts w:eastAsia="Times New Roman"/>
          <w:b/>
          <w:lang w:eastAsia="en-US"/>
        </w:rPr>
        <w:t xml:space="preserve"> iepirkšanai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Direktors Renāts </w:t>
            </w:r>
            <w:proofErr w:type="spellStart"/>
            <w:r>
              <w:rPr>
                <w:rFonts w:eastAsia="Times New Roman"/>
                <w:lang w:eastAsia="en-US"/>
              </w:rPr>
              <w:t>Vabiščevičs</w:t>
            </w:r>
            <w:proofErr w:type="spellEnd"/>
            <w:r>
              <w:rPr>
                <w:rFonts w:eastAsia="Times New Roman"/>
                <w:lang w:eastAsia="en-US"/>
              </w:rPr>
              <w:t>, tālr. 65407194, mob.22469889</w:t>
            </w:r>
          </w:p>
          <w:p w:rsidR="00AA4DD2" w:rsidRDefault="006E35EC" w:rsidP="00FE72A1">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w:t>
            </w:r>
            <w:r w:rsidR="00FE72A1">
              <w:rPr>
                <w:rFonts w:eastAsia="Times New Roman"/>
                <w:color w:val="0070C0"/>
                <w:lang w:eastAsia="en-US"/>
              </w:rPr>
              <w:t>daugavpils</w:t>
            </w:r>
            <w:r>
              <w:rPr>
                <w:rFonts w:eastAsia="Times New Roman"/>
                <w:color w:val="0070C0"/>
                <w:lang w:eastAsia="en-US"/>
              </w:rPr>
              <w:t>.lv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rsidP="00FE72A1">
            <w:pPr>
              <w:suppressAutoHyphens/>
              <w:jc w:val="both"/>
              <w:rPr>
                <w:rFonts w:eastAsia="Times New Roman"/>
                <w:lang w:eastAsia="en-US"/>
              </w:rPr>
            </w:pPr>
            <w:r>
              <w:rPr>
                <w:rFonts w:eastAsia="Times New Roman"/>
                <w:lang w:eastAsia="en-US"/>
              </w:rPr>
              <w:t xml:space="preserve">e-pasts: </w:t>
            </w:r>
            <w:bookmarkStart w:id="0" w:name="OLE_LINK3"/>
            <w:r>
              <w:rPr>
                <w:rFonts w:eastAsia="Times New Roman"/>
                <w:color w:val="0070C0"/>
                <w:lang w:eastAsia="en-US"/>
              </w:rPr>
              <w:t>ledus.skola@</w:t>
            </w:r>
            <w:r w:rsidR="00FE72A1">
              <w:rPr>
                <w:rFonts w:eastAsia="Times New Roman"/>
                <w:color w:val="0070C0"/>
                <w:lang w:eastAsia="en-US"/>
              </w:rPr>
              <w:t>daugavpils</w:t>
            </w:r>
            <w:r>
              <w:rPr>
                <w:rFonts w:eastAsia="Times New Roman"/>
                <w:color w:val="0070C0"/>
                <w:lang w:eastAsia="en-US"/>
              </w:rPr>
              <w:t>.lv</w:t>
            </w:r>
            <w:bookmarkEnd w:id="0"/>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bookmarkStart w:id="1" w:name="_GoBack"/>
      <w:r>
        <w:rPr>
          <w:rFonts w:eastAsia="Times New Roman"/>
          <w:bCs/>
          <w:lang w:eastAsia="en-US"/>
        </w:rPr>
        <w:t xml:space="preserve">Daugavpils Ledus sporta skolas </w:t>
      </w:r>
      <w:r>
        <w:rPr>
          <w:rFonts w:eastAsia="Times New Roman"/>
          <w:lang w:eastAsia="en-US"/>
        </w:rPr>
        <w:t>hokeja vārtsarg</w:t>
      </w:r>
      <w:r w:rsidR="00C91885">
        <w:rPr>
          <w:rFonts w:eastAsia="Times New Roman"/>
          <w:lang w:eastAsia="en-US"/>
        </w:rPr>
        <w:t>u</w:t>
      </w:r>
      <w:r>
        <w:rPr>
          <w:rFonts w:eastAsia="Times New Roman"/>
          <w:lang w:eastAsia="en-US"/>
        </w:rPr>
        <w:t xml:space="preserve"> </w:t>
      </w:r>
      <w:r w:rsidR="00FE72A1">
        <w:rPr>
          <w:rFonts w:eastAsia="Times New Roman"/>
          <w:lang w:eastAsia="en-US"/>
        </w:rPr>
        <w:t>nūj</w:t>
      </w:r>
      <w:r w:rsidR="00C91885">
        <w:rPr>
          <w:rFonts w:eastAsia="Times New Roman"/>
          <w:lang w:eastAsia="en-US"/>
        </w:rPr>
        <w:t>u</w:t>
      </w:r>
      <w:r>
        <w:rPr>
          <w:rFonts w:eastAsia="Times New Roman"/>
          <w:lang w:eastAsia="en-US"/>
        </w:rPr>
        <w:t xml:space="preserve"> iepirkšana</w:t>
      </w:r>
      <w:bookmarkEnd w:id="1"/>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FE72A1">
        <w:rPr>
          <w:rFonts w:eastAsia="Times New Roman"/>
          <w:bCs/>
          <w:lang w:eastAsia="en-US"/>
        </w:rPr>
        <w:t xml:space="preserve">līdz EUR </w:t>
      </w:r>
      <w:r w:rsidR="00A01670">
        <w:rPr>
          <w:rFonts w:eastAsia="Times New Roman"/>
          <w:bCs/>
          <w:lang w:eastAsia="en-US"/>
        </w:rPr>
        <w:t>300</w:t>
      </w:r>
      <w:r>
        <w:rPr>
          <w:rFonts w:eastAsia="Times New Roman"/>
          <w:bCs/>
          <w:lang w:eastAsia="en-US"/>
        </w:rPr>
        <w:t>.00 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Pr>
          <w:rFonts w:eastAsia="Times New Roman"/>
          <w:b/>
          <w:lang w:eastAsia="en-US"/>
        </w:rPr>
        <w:t>201</w:t>
      </w:r>
      <w:r w:rsidR="00FE72A1">
        <w:rPr>
          <w:rFonts w:eastAsia="Times New Roman"/>
          <w:b/>
          <w:lang w:eastAsia="en-US"/>
        </w:rPr>
        <w:t>9.gada 1</w:t>
      </w:r>
      <w:r>
        <w:rPr>
          <w:rFonts w:eastAsia="Times New Roman"/>
          <w:b/>
          <w:lang w:eastAsia="en-US"/>
        </w:rPr>
        <w:t>5.</w:t>
      </w:r>
      <w:r w:rsidR="00FE72A1">
        <w:rPr>
          <w:rFonts w:eastAsia="Times New Roman"/>
          <w:b/>
          <w:lang w:eastAsia="en-US"/>
        </w:rPr>
        <w:t>maijs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pPr>
      <w:r>
        <w:t>6.1. Pretendenta sastādīts finanšu/tehniskais piedāvājums (2.pielikums)</w:t>
      </w:r>
    </w:p>
    <w:p w:rsidR="00AA4DD2" w:rsidRDefault="00AA4DD2">
      <w:pPr>
        <w:suppressAutoHyphens/>
        <w:jc w:val="both"/>
        <w:rPr>
          <w:rFonts w:eastAsia="Times New Roman"/>
          <w:b/>
          <w:lang w:eastAsia="en-US"/>
        </w:rPr>
      </w:pPr>
    </w:p>
    <w:p w:rsidR="00AA4DD2" w:rsidRDefault="006E35EC">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FE72A1">
        <w:rPr>
          <w:rFonts w:eastAsia="Times New Roman"/>
          <w:b/>
          <w:bCs/>
          <w:lang w:eastAsia="en-US"/>
        </w:rPr>
        <w:t>9.gada 30</w:t>
      </w:r>
      <w:r>
        <w:rPr>
          <w:rFonts w:eastAsia="Times New Roman"/>
          <w:b/>
          <w:bCs/>
          <w:lang w:eastAsia="en-US"/>
        </w:rPr>
        <w:t>.</w:t>
      </w:r>
      <w:r w:rsidR="00FE72A1">
        <w:rPr>
          <w:rFonts w:eastAsia="Times New Roman"/>
          <w:b/>
          <w:bCs/>
          <w:lang w:eastAsia="en-US"/>
        </w:rPr>
        <w:t>aprīl</w:t>
      </w:r>
      <w:r>
        <w:rPr>
          <w:rFonts w:eastAsia="Times New Roman"/>
          <w:b/>
          <w:bCs/>
          <w:lang w:eastAsia="en-US"/>
        </w:rPr>
        <w:t xml:space="preserve">im, plkst.12.00 </w:t>
      </w:r>
    </w:p>
    <w:p w:rsidR="00AA4DD2" w:rsidRDefault="006E35EC">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pPr>
        <w:spacing w:after="120"/>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pPr>
        <w:spacing w:after="120"/>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FE72A1">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2" w:name="OLE_LINK1"/>
      <w:bookmarkStart w:id="3"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 xml:space="preserve">Daugavpils Ledus sporta skolas </w:t>
      </w:r>
      <w:r>
        <w:rPr>
          <w:rFonts w:eastAsia="Times New Roman"/>
          <w:lang w:eastAsia="en-US"/>
        </w:rPr>
        <w:t>hokeja vārtsarg</w:t>
      </w:r>
      <w:r w:rsidR="00C91885">
        <w:rPr>
          <w:rFonts w:eastAsia="Times New Roman"/>
          <w:lang w:eastAsia="en-US"/>
        </w:rPr>
        <w:t>u</w:t>
      </w:r>
      <w:r>
        <w:rPr>
          <w:rFonts w:eastAsia="Times New Roman"/>
          <w:lang w:eastAsia="en-US"/>
        </w:rPr>
        <w:t xml:space="preserve"> </w:t>
      </w:r>
      <w:r w:rsidR="00FE72A1">
        <w:rPr>
          <w:rFonts w:eastAsia="Times New Roman"/>
          <w:lang w:eastAsia="en-US"/>
        </w:rPr>
        <w:t>nūj</w:t>
      </w:r>
      <w:r w:rsidR="00C91885">
        <w:rPr>
          <w:rFonts w:eastAsia="Times New Roman"/>
          <w:lang w:eastAsia="en-US"/>
        </w:rPr>
        <w:t>u</w:t>
      </w:r>
      <w:r>
        <w:rPr>
          <w:rFonts w:eastAsia="Times New Roman"/>
          <w:lang w:eastAsia="en-US"/>
        </w:rPr>
        <w:t xml:space="preserve"> iepirkšana</w:t>
      </w:r>
    </w:p>
    <w:p w:rsidR="00AA4DD2" w:rsidRDefault="006E35EC">
      <w:pPr>
        <w:suppressAutoHyphens/>
        <w:rPr>
          <w:color w:val="FF0000"/>
        </w:rPr>
      </w:pPr>
      <w:r>
        <w:rPr>
          <w:b/>
        </w:rPr>
        <w:t xml:space="preserve">Pasūtījuma izpildināšana: </w:t>
      </w:r>
      <w:r w:rsidR="00FE72A1">
        <w:rPr>
          <w:rFonts w:eastAsia="Times New Roman"/>
          <w:bCs/>
          <w:lang w:eastAsia="en-US"/>
        </w:rPr>
        <w:t>2019</w:t>
      </w:r>
      <w:r>
        <w:rPr>
          <w:rFonts w:eastAsia="Times New Roman"/>
          <w:bCs/>
          <w:lang w:eastAsia="en-US"/>
        </w:rPr>
        <w:t xml:space="preserve">.gada </w:t>
      </w:r>
      <w:r w:rsidR="00FE72A1">
        <w:rPr>
          <w:rFonts w:eastAsia="Times New Roman"/>
          <w:bCs/>
          <w:lang w:eastAsia="en-US"/>
        </w:rPr>
        <w:t>15</w:t>
      </w:r>
      <w:r>
        <w:rPr>
          <w:rFonts w:eastAsia="Times New Roman"/>
          <w:bCs/>
          <w:lang w:eastAsia="en-US"/>
        </w:rPr>
        <w:t>.</w:t>
      </w:r>
      <w:r w:rsidR="00FE72A1">
        <w:rPr>
          <w:rFonts w:eastAsia="Times New Roman"/>
          <w:bCs/>
          <w:lang w:eastAsia="en-US"/>
        </w:rPr>
        <w:t>maijs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FE72A1" w:rsidTr="00A55831">
        <w:tc>
          <w:tcPr>
            <w:tcW w:w="675" w:type="dxa"/>
          </w:tcPr>
          <w:p w:rsidR="00FE72A1" w:rsidRDefault="00FE72A1">
            <w:r>
              <w:t>1.</w:t>
            </w:r>
          </w:p>
        </w:tc>
        <w:tc>
          <w:tcPr>
            <w:tcW w:w="2127" w:type="dxa"/>
          </w:tcPr>
          <w:p w:rsidR="00FE72A1" w:rsidRDefault="00FE72A1" w:rsidP="008C46A1">
            <w:pPr>
              <w:jc w:val="both"/>
              <w:rPr>
                <w:lang w:eastAsia="en-US"/>
              </w:rPr>
            </w:pPr>
            <w:r>
              <w:rPr>
                <w:lang w:eastAsia="en-US"/>
              </w:rPr>
              <w:t>Vārtsarga nūja</w:t>
            </w:r>
          </w:p>
        </w:tc>
        <w:tc>
          <w:tcPr>
            <w:tcW w:w="5670" w:type="dxa"/>
          </w:tcPr>
          <w:p w:rsidR="00FE72A1" w:rsidRDefault="00FE72A1" w:rsidP="008C46A1">
            <w:pPr>
              <w:jc w:val="both"/>
              <w:rPr>
                <w:shd w:val="clear" w:color="auto" w:fill="FFFFFF"/>
                <w:lang w:eastAsia="en-US"/>
              </w:rPr>
            </w:pPr>
            <w:r>
              <w:rPr>
                <w:lang w:eastAsia="en-US"/>
              </w:rPr>
              <w:t xml:space="preserve">Vārtsarga nūja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ražota Somijā. </w:t>
            </w:r>
          </w:p>
          <w:p w:rsidR="00FE72A1" w:rsidRDefault="00FE72A1" w:rsidP="00FE72A1">
            <w:pPr>
              <w:jc w:val="both"/>
              <w:rPr>
                <w:shd w:val="clear" w:color="auto" w:fill="FFFFFF"/>
                <w:lang w:eastAsia="en-US"/>
              </w:rPr>
            </w:pPr>
            <w:r>
              <w:rPr>
                <w:shd w:val="clear" w:color="auto" w:fill="FFFFFF"/>
                <w:lang w:eastAsia="en-US"/>
              </w:rPr>
              <w:t>Nūjas izmērs –SR 6</w:t>
            </w:r>
            <w:r w:rsidR="00544C19">
              <w:rPr>
                <w:shd w:val="clear" w:color="auto" w:fill="FFFFFF"/>
                <w:lang w:eastAsia="en-US"/>
              </w:rPr>
              <w:t>7</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FE72A1" w:rsidRDefault="00FE72A1" w:rsidP="00FE72A1">
            <w:pPr>
              <w:jc w:val="both"/>
              <w:rPr>
                <w:shd w:val="clear" w:color="auto" w:fill="FFFFFF"/>
                <w:lang w:eastAsia="en-US"/>
              </w:rPr>
            </w:pPr>
            <w:r>
              <w:rPr>
                <w:shd w:val="clear" w:color="auto" w:fill="FFFFFF"/>
                <w:lang w:eastAsia="en-US"/>
              </w:rPr>
              <w:t>Nūjas izmērs –SR 6</w:t>
            </w:r>
            <w:r>
              <w:rPr>
                <w:shd w:val="clear" w:color="auto" w:fill="FFFFFF"/>
                <w:lang w:eastAsia="en-US"/>
              </w:rPr>
              <w:t>5</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FE72A1" w:rsidRDefault="00FE72A1" w:rsidP="00544C19">
            <w:pPr>
              <w:jc w:val="both"/>
              <w:rPr>
                <w:shd w:val="clear" w:color="auto" w:fill="FFFFFF"/>
                <w:lang w:eastAsia="en-US"/>
              </w:rPr>
            </w:pPr>
            <w:r>
              <w:rPr>
                <w:shd w:val="clear" w:color="auto" w:fill="FFFFFF"/>
                <w:lang w:eastAsia="en-US"/>
              </w:rPr>
              <w:t>Nūjas izmērs –</w:t>
            </w:r>
            <w:r w:rsidR="00544C19">
              <w:rPr>
                <w:shd w:val="clear" w:color="auto" w:fill="FFFFFF"/>
                <w:lang w:eastAsia="en-US"/>
              </w:rPr>
              <w:t>INT</w:t>
            </w:r>
            <w:r>
              <w:rPr>
                <w:shd w:val="clear" w:color="auto" w:fill="FFFFFF"/>
                <w:lang w:eastAsia="en-US"/>
              </w:rPr>
              <w:t xml:space="preserve"> 6</w:t>
            </w:r>
            <w:r>
              <w:rPr>
                <w:shd w:val="clear" w:color="auto" w:fill="FFFFFF"/>
                <w:lang w:eastAsia="en-US"/>
              </w:rPr>
              <w:t>1</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544C19" w:rsidRDefault="00544C19" w:rsidP="00544C19">
            <w:pPr>
              <w:jc w:val="both"/>
              <w:rPr>
                <w:lang w:eastAsia="en-US"/>
              </w:rPr>
            </w:pPr>
            <w:r>
              <w:rPr>
                <w:shd w:val="clear" w:color="auto" w:fill="FFFFFF"/>
                <w:lang w:eastAsia="en-US"/>
              </w:rPr>
              <w:t>Nūjas izmērs –</w:t>
            </w:r>
            <w:r>
              <w:rPr>
                <w:shd w:val="clear" w:color="auto" w:fill="FFFFFF"/>
                <w:lang w:eastAsia="en-US"/>
              </w:rPr>
              <w:t>J</w:t>
            </w:r>
            <w:r>
              <w:rPr>
                <w:shd w:val="clear" w:color="auto" w:fill="FFFFFF"/>
                <w:lang w:eastAsia="en-US"/>
              </w:rPr>
              <w:t>R 5</w:t>
            </w:r>
            <w:r>
              <w:rPr>
                <w:shd w:val="clear" w:color="auto" w:fill="FFFFFF"/>
                <w:lang w:eastAsia="en-US"/>
              </w:rPr>
              <w:t>8</w:t>
            </w:r>
            <w:r w:rsidRPr="001A44A7">
              <w:rPr>
                <w:shd w:val="clear" w:color="auto" w:fill="FFFFFF"/>
                <w:lang w:eastAsia="en-US"/>
              </w:rPr>
              <w:t xml:space="preserve"> </w:t>
            </w:r>
            <w:proofErr w:type="spellStart"/>
            <w:r w:rsidRPr="001A44A7">
              <w:rPr>
                <w:shd w:val="clear" w:color="auto" w:fill="FFFFFF"/>
                <w:lang w:eastAsia="en-US"/>
              </w:rPr>
              <w:t>Left</w:t>
            </w:r>
            <w:proofErr w:type="spellEnd"/>
          </w:p>
        </w:tc>
        <w:tc>
          <w:tcPr>
            <w:tcW w:w="1496" w:type="dxa"/>
          </w:tcPr>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p>
          <w:p w:rsidR="00FE72A1" w:rsidRDefault="00FE72A1" w:rsidP="008C46A1">
            <w:pPr>
              <w:jc w:val="center"/>
            </w:pPr>
            <w:r>
              <w:t>2 gab.</w:t>
            </w:r>
          </w:p>
          <w:p w:rsidR="00FE72A1" w:rsidRDefault="00FE72A1" w:rsidP="008C46A1">
            <w:pPr>
              <w:jc w:val="center"/>
            </w:pPr>
            <w:r>
              <w:t>1 gab.</w:t>
            </w:r>
          </w:p>
          <w:p w:rsidR="00FE72A1" w:rsidRDefault="00FE72A1" w:rsidP="008C46A1">
            <w:pPr>
              <w:jc w:val="center"/>
            </w:pPr>
            <w:r>
              <w:t>1 gab.</w:t>
            </w:r>
          </w:p>
          <w:p w:rsidR="00FE72A1" w:rsidRDefault="00544C19" w:rsidP="00544C19">
            <w:pPr>
              <w:jc w:val="center"/>
            </w:pPr>
            <w:r>
              <w:t>2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992238" w:rsidRDefault="00992238"/>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A55831" w:rsidRDefault="00A55831"/>
    <w:p w:rsidR="00992238" w:rsidRDefault="00992238"/>
    <w:p w:rsidR="00992238" w:rsidRDefault="00992238"/>
    <w:p w:rsidR="00992238" w:rsidRDefault="00992238"/>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E72A1">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sidR="00C91885">
        <w:rPr>
          <w:rFonts w:eastAsia="Times New Roman"/>
          <w:lang w:eastAsia="en-US"/>
        </w:rPr>
        <w:t>hokeja vārtsargu</w:t>
      </w:r>
      <w:r>
        <w:rPr>
          <w:rFonts w:eastAsia="Times New Roman"/>
          <w:lang w:eastAsia="en-US"/>
        </w:rPr>
        <w:t xml:space="preserve"> </w:t>
      </w:r>
      <w:r w:rsidR="00FE72A1">
        <w:rPr>
          <w:rFonts w:eastAsia="Times New Roman"/>
          <w:lang w:eastAsia="en-US"/>
        </w:rPr>
        <w:t>nūju</w:t>
      </w:r>
      <w:r>
        <w:rPr>
          <w:rFonts w:eastAsia="Times New Roman"/>
          <w:lang w:eastAsia="en-US"/>
        </w:rPr>
        <w:t xml:space="preserve"> iepirkšanu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490"/>
        <w:gridCol w:w="5386"/>
        <w:gridCol w:w="1418"/>
        <w:gridCol w:w="1134"/>
      </w:tblGrid>
      <w:tr w:rsidR="00AA4DD2" w:rsidTr="00A55831">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49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490"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386"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A55831">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490"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386"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544C19" w:rsidTr="00A55831">
        <w:trPr>
          <w:trHeight w:val="691"/>
        </w:trPr>
        <w:tc>
          <w:tcPr>
            <w:tcW w:w="603" w:type="dxa"/>
            <w:tcBorders>
              <w:top w:val="nil"/>
              <w:left w:val="single" w:sz="8" w:space="0" w:color="auto"/>
              <w:bottom w:val="single" w:sz="8" w:space="0" w:color="auto"/>
              <w:right w:val="single" w:sz="8" w:space="0" w:color="auto"/>
            </w:tcBorders>
            <w:shd w:val="clear" w:color="auto" w:fill="auto"/>
          </w:tcPr>
          <w:p w:rsidR="00544C19" w:rsidRDefault="00544C19">
            <w:r>
              <w:t>1.</w:t>
            </w:r>
          </w:p>
        </w:tc>
        <w:tc>
          <w:tcPr>
            <w:tcW w:w="1490" w:type="dxa"/>
            <w:tcBorders>
              <w:top w:val="nil"/>
              <w:left w:val="nil"/>
              <w:bottom w:val="single" w:sz="8" w:space="0" w:color="auto"/>
              <w:right w:val="single" w:sz="8" w:space="0" w:color="auto"/>
            </w:tcBorders>
            <w:shd w:val="clear" w:color="auto" w:fill="auto"/>
          </w:tcPr>
          <w:p w:rsidR="00544C19" w:rsidRDefault="00544C19" w:rsidP="008C46A1">
            <w:pPr>
              <w:jc w:val="both"/>
              <w:rPr>
                <w:lang w:eastAsia="en-US"/>
              </w:rPr>
            </w:pPr>
            <w:r>
              <w:rPr>
                <w:lang w:eastAsia="en-US"/>
              </w:rPr>
              <w:t>Vārtsarga nūja</w:t>
            </w:r>
          </w:p>
        </w:tc>
        <w:tc>
          <w:tcPr>
            <w:tcW w:w="5386" w:type="dxa"/>
            <w:tcBorders>
              <w:top w:val="nil"/>
              <w:left w:val="nil"/>
              <w:bottom w:val="single" w:sz="8" w:space="0" w:color="auto"/>
              <w:right w:val="single" w:sz="8" w:space="0" w:color="auto"/>
            </w:tcBorders>
            <w:shd w:val="clear" w:color="auto" w:fill="auto"/>
          </w:tcPr>
          <w:p w:rsidR="00544C19" w:rsidRDefault="00544C19" w:rsidP="008C46A1">
            <w:pPr>
              <w:jc w:val="both"/>
              <w:rPr>
                <w:shd w:val="clear" w:color="auto" w:fill="FFFFFF"/>
                <w:lang w:eastAsia="en-US"/>
              </w:rPr>
            </w:pPr>
            <w:r>
              <w:rPr>
                <w:lang w:eastAsia="en-US"/>
              </w:rPr>
              <w:t xml:space="preserve">Vārtsarga nūja no laminēta </w:t>
            </w:r>
            <w:proofErr w:type="spellStart"/>
            <w:r>
              <w:rPr>
                <w:lang w:eastAsia="en-US"/>
              </w:rPr>
              <w:t>apša</w:t>
            </w:r>
            <w:proofErr w:type="spellEnd"/>
            <w:r>
              <w:rPr>
                <w:lang w:eastAsia="en-US"/>
              </w:rPr>
              <w:t xml:space="preserve"> un bērza kāta, kurš noklāts ar plānām </w:t>
            </w:r>
            <w:proofErr w:type="spellStart"/>
            <w:r>
              <w:rPr>
                <w:lang w:eastAsia="en-US"/>
              </w:rPr>
              <w:t>stiklšķiedras</w:t>
            </w:r>
            <w:proofErr w:type="spellEnd"/>
            <w:r>
              <w:rPr>
                <w:lang w:eastAsia="en-US"/>
              </w:rPr>
              <w:t xml:space="preserve"> kārtām. </w:t>
            </w:r>
            <w:r>
              <w:rPr>
                <w:shd w:val="clear" w:color="auto" w:fill="FFFFFF"/>
                <w:lang w:eastAsia="en-US"/>
              </w:rPr>
              <w:t xml:space="preserve">Lāpstiņa ir izgatavota no DELUXE kompozīta. Lāpstiņas apakšējā daļā DELUXE kompozīts ir kombinēts ar </w:t>
            </w:r>
            <w:proofErr w:type="spellStart"/>
            <w:r>
              <w:rPr>
                <w:shd w:val="clear" w:color="auto" w:fill="FFFFFF"/>
                <w:lang w:eastAsia="en-US"/>
              </w:rPr>
              <w:t>triecienizsturīgu</w:t>
            </w:r>
            <w:proofErr w:type="spellEnd"/>
            <w:r>
              <w:rPr>
                <w:shd w:val="clear" w:color="auto" w:fill="FFFFFF"/>
                <w:lang w:eastAsia="en-US"/>
              </w:rPr>
              <w:t xml:space="preserve"> ABS materiālu un pastiprināts ar oglekļa šķiedru. Āķis pateicoties RIM tehnoloģijai </w:t>
            </w:r>
            <w:proofErr w:type="spellStart"/>
            <w:r>
              <w:rPr>
                <w:shd w:val="clear" w:color="auto" w:fill="FFFFFF"/>
                <w:lang w:eastAsia="en-US"/>
              </w:rPr>
              <w:t>apsorbē</w:t>
            </w:r>
            <w:proofErr w:type="spellEnd"/>
            <w:r>
              <w:rPr>
                <w:shd w:val="clear" w:color="auto" w:fill="FFFFFF"/>
                <w:lang w:eastAsia="en-US"/>
              </w:rPr>
              <w:t xml:space="preserve"> triecienus un mazina vibrāciju. Nūja ir ražota Somijā. </w:t>
            </w:r>
          </w:p>
          <w:p w:rsidR="00544C19" w:rsidRDefault="00544C19" w:rsidP="008C46A1">
            <w:pPr>
              <w:jc w:val="both"/>
              <w:rPr>
                <w:shd w:val="clear" w:color="auto" w:fill="FFFFFF"/>
                <w:lang w:eastAsia="en-US"/>
              </w:rPr>
            </w:pPr>
            <w:r>
              <w:rPr>
                <w:shd w:val="clear" w:color="auto" w:fill="FFFFFF"/>
                <w:lang w:eastAsia="en-US"/>
              </w:rPr>
              <w:t>Nūjas izmērs –SR 67</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544C19" w:rsidRDefault="00544C19" w:rsidP="008C46A1">
            <w:pPr>
              <w:jc w:val="both"/>
              <w:rPr>
                <w:shd w:val="clear" w:color="auto" w:fill="FFFFFF"/>
                <w:lang w:eastAsia="en-US"/>
              </w:rPr>
            </w:pPr>
            <w:r>
              <w:rPr>
                <w:shd w:val="clear" w:color="auto" w:fill="FFFFFF"/>
                <w:lang w:eastAsia="en-US"/>
              </w:rPr>
              <w:t>Nūjas izmērs –SR 6</w:t>
            </w:r>
            <w:r>
              <w:rPr>
                <w:shd w:val="clear" w:color="auto" w:fill="FFFFFF"/>
                <w:lang w:eastAsia="en-US"/>
              </w:rPr>
              <w:t>5</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544C19" w:rsidRDefault="00544C19" w:rsidP="008C46A1">
            <w:pPr>
              <w:jc w:val="both"/>
              <w:rPr>
                <w:shd w:val="clear" w:color="auto" w:fill="FFFFFF"/>
                <w:lang w:eastAsia="en-US"/>
              </w:rPr>
            </w:pPr>
            <w:r>
              <w:rPr>
                <w:shd w:val="clear" w:color="auto" w:fill="FFFFFF"/>
                <w:lang w:eastAsia="en-US"/>
              </w:rPr>
              <w:t>Nūjas izmērs –</w:t>
            </w:r>
            <w:r>
              <w:rPr>
                <w:shd w:val="clear" w:color="auto" w:fill="FFFFFF"/>
                <w:lang w:eastAsia="en-US"/>
              </w:rPr>
              <w:t>INT</w:t>
            </w:r>
            <w:r>
              <w:rPr>
                <w:shd w:val="clear" w:color="auto" w:fill="FFFFFF"/>
                <w:lang w:eastAsia="en-US"/>
              </w:rPr>
              <w:t xml:space="preserve"> 6</w:t>
            </w:r>
            <w:r>
              <w:rPr>
                <w:shd w:val="clear" w:color="auto" w:fill="FFFFFF"/>
                <w:lang w:eastAsia="en-US"/>
              </w:rPr>
              <w:t>1</w:t>
            </w:r>
            <w:r w:rsidRPr="001A44A7">
              <w:rPr>
                <w:shd w:val="clear" w:color="auto" w:fill="FFFFFF"/>
                <w:lang w:eastAsia="en-US"/>
              </w:rPr>
              <w:t xml:space="preserve"> </w:t>
            </w:r>
            <w:proofErr w:type="spellStart"/>
            <w:r w:rsidRPr="001A44A7">
              <w:rPr>
                <w:shd w:val="clear" w:color="auto" w:fill="FFFFFF"/>
                <w:lang w:eastAsia="en-US"/>
              </w:rPr>
              <w:t>Left</w:t>
            </w:r>
            <w:proofErr w:type="spellEnd"/>
          </w:p>
          <w:p w:rsidR="00544C19" w:rsidRDefault="00544C19" w:rsidP="008C46A1">
            <w:pPr>
              <w:jc w:val="both"/>
              <w:rPr>
                <w:lang w:eastAsia="en-US"/>
              </w:rPr>
            </w:pPr>
            <w:r>
              <w:rPr>
                <w:shd w:val="clear" w:color="auto" w:fill="FFFFFF"/>
                <w:lang w:eastAsia="en-US"/>
              </w:rPr>
              <w:t>Nūjas izmērs –</w:t>
            </w:r>
            <w:r>
              <w:rPr>
                <w:shd w:val="clear" w:color="auto" w:fill="FFFFFF"/>
                <w:lang w:eastAsia="en-US"/>
              </w:rPr>
              <w:t>J</w:t>
            </w:r>
            <w:r>
              <w:rPr>
                <w:shd w:val="clear" w:color="auto" w:fill="FFFFFF"/>
                <w:lang w:eastAsia="en-US"/>
              </w:rPr>
              <w:t>R 5</w:t>
            </w:r>
            <w:r>
              <w:rPr>
                <w:shd w:val="clear" w:color="auto" w:fill="FFFFFF"/>
                <w:lang w:eastAsia="en-US"/>
              </w:rPr>
              <w:t>8</w:t>
            </w:r>
            <w:r w:rsidRPr="001A44A7">
              <w:rPr>
                <w:shd w:val="clear" w:color="auto" w:fill="FFFFFF"/>
                <w:lang w:eastAsia="en-US"/>
              </w:rPr>
              <w:t xml:space="preserve"> </w:t>
            </w:r>
            <w:proofErr w:type="spellStart"/>
            <w:r w:rsidRPr="001A44A7">
              <w:rPr>
                <w:shd w:val="clear" w:color="auto" w:fill="FFFFFF"/>
                <w:lang w:eastAsia="en-US"/>
              </w:rPr>
              <w:t>Left</w:t>
            </w:r>
            <w:proofErr w:type="spellEnd"/>
          </w:p>
        </w:tc>
        <w:tc>
          <w:tcPr>
            <w:tcW w:w="1418" w:type="dxa"/>
            <w:tcBorders>
              <w:top w:val="nil"/>
              <w:left w:val="nil"/>
              <w:bottom w:val="single" w:sz="8" w:space="0" w:color="auto"/>
              <w:right w:val="single" w:sz="8" w:space="0" w:color="auto"/>
            </w:tcBorders>
            <w:shd w:val="clear" w:color="auto" w:fill="auto"/>
          </w:tcPr>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p>
          <w:p w:rsidR="00544C19" w:rsidRDefault="00544C19" w:rsidP="008C46A1">
            <w:pPr>
              <w:jc w:val="center"/>
            </w:pPr>
            <w:r>
              <w:t>2 gab.</w:t>
            </w:r>
          </w:p>
          <w:p w:rsidR="00544C19" w:rsidRDefault="00544C19" w:rsidP="008C46A1">
            <w:pPr>
              <w:jc w:val="center"/>
            </w:pPr>
            <w:r>
              <w:t>1 gab.</w:t>
            </w:r>
          </w:p>
          <w:p w:rsidR="00544C19" w:rsidRDefault="00544C19" w:rsidP="008C46A1">
            <w:pPr>
              <w:jc w:val="center"/>
            </w:pPr>
            <w:r>
              <w:t>1 gab.</w:t>
            </w:r>
          </w:p>
          <w:p w:rsidR="00544C19" w:rsidRDefault="00544C19" w:rsidP="008C46A1">
            <w:pPr>
              <w:jc w:val="center"/>
            </w:pPr>
            <w:r>
              <w:t>2 gab.</w:t>
            </w:r>
          </w:p>
        </w:tc>
        <w:tc>
          <w:tcPr>
            <w:tcW w:w="1134" w:type="dxa"/>
            <w:tcBorders>
              <w:top w:val="nil"/>
              <w:left w:val="nil"/>
              <w:bottom w:val="single" w:sz="8" w:space="0" w:color="auto"/>
              <w:right w:val="single" w:sz="8" w:space="0" w:color="auto"/>
            </w:tcBorders>
          </w:tcPr>
          <w:p w:rsidR="00544C19" w:rsidRDefault="00544C19">
            <w:pPr>
              <w:jc w:val="center"/>
              <w:rPr>
                <w:rFonts w:eastAsia="Times New Roman"/>
                <w:color w:val="000000"/>
                <w:sz w:val="22"/>
                <w:szCs w:val="22"/>
                <w:lang w:val="en-US" w:eastAsia="en-US"/>
              </w:rPr>
            </w:pPr>
          </w:p>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F10021" w:rsidRDefault="00F10021"/>
    <w:p w:rsidR="00AA4DD2" w:rsidRDefault="006E35EC">
      <w:r>
        <w:t>3. Mēs apliecinām, kā:</w:t>
      </w:r>
    </w:p>
    <w:p w:rsidR="00AA4DD2" w:rsidRDefault="006E35EC">
      <w:pPr>
        <w:pStyle w:val="ListParagraph1"/>
        <w:numPr>
          <w:ilvl w:val="0"/>
          <w:numId w:val="4"/>
        </w:numPr>
      </w:pPr>
      <w:r>
        <w:t xml:space="preserve">Līguma izpildes termiņš līdz </w:t>
      </w:r>
      <w:r>
        <w:rPr>
          <w:b/>
        </w:rPr>
        <w:t>201</w:t>
      </w:r>
      <w:r w:rsidR="00FE72A1">
        <w:rPr>
          <w:b/>
        </w:rPr>
        <w:t>9 gada 1</w:t>
      </w:r>
      <w:r>
        <w:rPr>
          <w:b/>
        </w:rPr>
        <w:t>5.</w:t>
      </w:r>
      <w:r w:rsidR="00FE72A1">
        <w:rPr>
          <w:b/>
        </w:rPr>
        <w:t>maija</w:t>
      </w:r>
      <w:r>
        <w:rPr>
          <w:b/>
        </w:rPr>
        <w:t>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lastRenderedPageBreak/>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2"/>
      <w:bookmarkEnd w:id="3"/>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A44A7"/>
    <w:rsid w:val="001B609A"/>
    <w:rsid w:val="001D1451"/>
    <w:rsid w:val="001E1A56"/>
    <w:rsid w:val="00233F93"/>
    <w:rsid w:val="002455FF"/>
    <w:rsid w:val="00275CFC"/>
    <w:rsid w:val="00290D7C"/>
    <w:rsid w:val="002B2824"/>
    <w:rsid w:val="002B3BA9"/>
    <w:rsid w:val="002B594E"/>
    <w:rsid w:val="002C11B5"/>
    <w:rsid w:val="002D0EC0"/>
    <w:rsid w:val="00334204"/>
    <w:rsid w:val="00352C4E"/>
    <w:rsid w:val="0036293C"/>
    <w:rsid w:val="00371F4F"/>
    <w:rsid w:val="003923E9"/>
    <w:rsid w:val="003B48A9"/>
    <w:rsid w:val="003D2D91"/>
    <w:rsid w:val="003E1B46"/>
    <w:rsid w:val="00401EFE"/>
    <w:rsid w:val="00436AE8"/>
    <w:rsid w:val="00451A1F"/>
    <w:rsid w:val="0048353C"/>
    <w:rsid w:val="00492CF1"/>
    <w:rsid w:val="0049759F"/>
    <w:rsid w:val="004A2987"/>
    <w:rsid w:val="004A325E"/>
    <w:rsid w:val="004C2D2D"/>
    <w:rsid w:val="004C5DD2"/>
    <w:rsid w:val="004C78A5"/>
    <w:rsid w:val="004D24FD"/>
    <w:rsid w:val="004E50BF"/>
    <w:rsid w:val="00531F4A"/>
    <w:rsid w:val="00540E72"/>
    <w:rsid w:val="00544C19"/>
    <w:rsid w:val="00546AFB"/>
    <w:rsid w:val="00596797"/>
    <w:rsid w:val="00636F05"/>
    <w:rsid w:val="006503C9"/>
    <w:rsid w:val="006526BA"/>
    <w:rsid w:val="006E216F"/>
    <w:rsid w:val="006E35EC"/>
    <w:rsid w:val="0070155E"/>
    <w:rsid w:val="00706737"/>
    <w:rsid w:val="00710309"/>
    <w:rsid w:val="00710EB0"/>
    <w:rsid w:val="00727C3B"/>
    <w:rsid w:val="00763752"/>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92238"/>
    <w:rsid w:val="009974C7"/>
    <w:rsid w:val="009C0406"/>
    <w:rsid w:val="009E7E33"/>
    <w:rsid w:val="009F3ED2"/>
    <w:rsid w:val="00A01670"/>
    <w:rsid w:val="00A02666"/>
    <w:rsid w:val="00A259CC"/>
    <w:rsid w:val="00A55831"/>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2424"/>
    <w:rsid w:val="00C633AF"/>
    <w:rsid w:val="00C636A9"/>
    <w:rsid w:val="00C91885"/>
    <w:rsid w:val="00CC123E"/>
    <w:rsid w:val="00CD64D2"/>
    <w:rsid w:val="00CE273B"/>
    <w:rsid w:val="00CE2CF3"/>
    <w:rsid w:val="00CE5362"/>
    <w:rsid w:val="00CF1BEC"/>
    <w:rsid w:val="00D211C9"/>
    <w:rsid w:val="00D23CDB"/>
    <w:rsid w:val="00D43B23"/>
    <w:rsid w:val="00D53D97"/>
    <w:rsid w:val="00D6550A"/>
    <w:rsid w:val="00D662FF"/>
    <w:rsid w:val="00D86C0C"/>
    <w:rsid w:val="00D94404"/>
    <w:rsid w:val="00DD2C92"/>
    <w:rsid w:val="00DE0361"/>
    <w:rsid w:val="00DE27E7"/>
    <w:rsid w:val="00DE5E68"/>
    <w:rsid w:val="00E020F2"/>
    <w:rsid w:val="00E0337E"/>
    <w:rsid w:val="00E833EB"/>
    <w:rsid w:val="00E869D6"/>
    <w:rsid w:val="00EA5AA3"/>
    <w:rsid w:val="00EC4F57"/>
    <w:rsid w:val="00F10021"/>
    <w:rsid w:val="00F24611"/>
    <w:rsid w:val="00F3046A"/>
    <w:rsid w:val="00F57553"/>
    <w:rsid w:val="00F84C5E"/>
    <w:rsid w:val="00FA686E"/>
    <w:rsid w:val="00FD4297"/>
    <w:rsid w:val="00FE72A1"/>
    <w:rsid w:val="00FF0451"/>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A40E8-478A-48E6-B608-C5A03227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27</cp:revision>
  <cp:lastPrinted>2019-04-29T08:46:00Z</cp:lastPrinted>
  <dcterms:created xsi:type="dcterms:W3CDTF">2016-03-16T09:11:00Z</dcterms:created>
  <dcterms:modified xsi:type="dcterms:W3CDTF">2019-04-29T08:47:00Z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