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6A8" w:rsidRPr="008316A8" w:rsidRDefault="008316A8" w:rsidP="008316A8">
      <w:pPr>
        <w:suppressAutoHyphens/>
        <w:spacing w:before="240" w:after="120"/>
        <w:jc w:val="right"/>
        <w:rPr>
          <w:b/>
          <w:color w:val="000000"/>
          <w:sz w:val="22"/>
          <w:szCs w:val="22"/>
          <w:u w:val="single"/>
          <w:lang w:eastAsia="ar-SA"/>
        </w:rPr>
      </w:pPr>
      <w:r w:rsidRPr="008316A8">
        <w:rPr>
          <w:b/>
          <w:color w:val="000000"/>
          <w:sz w:val="22"/>
          <w:szCs w:val="22"/>
          <w:u w:val="single"/>
          <w:lang w:eastAsia="ar-SA"/>
        </w:rPr>
        <w:t>2.pielikums</w:t>
      </w:r>
    </w:p>
    <w:p w:rsidR="00D049CB" w:rsidRPr="00DF41E7" w:rsidRDefault="00D049CB" w:rsidP="00D049CB">
      <w:pPr>
        <w:suppressAutoHyphens/>
        <w:spacing w:before="240" w:after="120"/>
        <w:jc w:val="center"/>
        <w:rPr>
          <w:b/>
          <w:color w:val="000000"/>
          <w:sz w:val="22"/>
          <w:szCs w:val="22"/>
          <w:lang w:eastAsia="ar-SA"/>
        </w:rPr>
      </w:pPr>
      <w:r w:rsidRPr="00DF41E7">
        <w:rPr>
          <w:b/>
          <w:color w:val="000000"/>
          <w:sz w:val="22"/>
          <w:szCs w:val="22"/>
          <w:lang w:eastAsia="ar-SA"/>
        </w:rPr>
        <w:t xml:space="preserve">TEHNISKĀ SPECIFIKĀCIJA </w:t>
      </w:r>
    </w:p>
    <w:p w:rsidR="00D049CB" w:rsidRPr="00DF41E7" w:rsidRDefault="00D049CB" w:rsidP="00D049CB">
      <w:pPr>
        <w:suppressAutoHyphens/>
        <w:spacing w:before="240" w:after="120"/>
        <w:jc w:val="center"/>
        <w:rPr>
          <w:b/>
          <w:color w:val="000000"/>
          <w:sz w:val="22"/>
          <w:szCs w:val="22"/>
          <w:lang w:eastAsia="ar-SA"/>
        </w:rPr>
      </w:pPr>
      <w:r w:rsidRPr="00DF41E7">
        <w:rPr>
          <w:b/>
          <w:color w:val="000000"/>
          <w:sz w:val="22"/>
          <w:szCs w:val="22"/>
          <w:lang w:eastAsia="ar-SA"/>
        </w:rPr>
        <w:t xml:space="preserve"> “Ēdināšanas pakalpojuma sniegšana Daugavpils </w:t>
      </w:r>
      <w:r>
        <w:rPr>
          <w:b/>
          <w:color w:val="000000"/>
          <w:sz w:val="22"/>
          <w:szCs w:val="22"/>
          <w:lang w:eastAsia="ar-SA"/>
        </w:rPr>
        <w:t>pilsētas 28.pirmsskolas izglītības iestādes izglītojamajiem</w:t>
      </w:r>
      <w:r w:rsidRPr="00DF41E7">
        <w:rPr>
          <w:b/>
          <w:color w:val="000000"/>
          <w:sz w:val="22"/>
          <w:szCs w:val="22"/>
          <w:lang w:eastAsia="ar-SA"/>
        </w:rPr>
        <w:t>”</w:t>
      </w:r>
    </w:p>
    <w:p w:rsidR="00D049CB" w:rsidRPr="00DF41E7" w:rsidRDefault="00D049CB" w:rsidP="00D049CB">
      <w:pPr>
        <w:suppressAutoHyphens/>
        <w:spacing w:before="240" w:after="120"/>
        <w:rPr>
          <w:b/>
          <w:color w:val="000000"/>
          <w:sz w:val="22"/>
          <w:szCs w:val="22"/>
        </w:rPr>
      </w:pPr>
      <w:r w:rsidRPr="00DF41E7">
        <w:rPr>
          <w:b/>
          <w:color w:val="000000"/>
          <w:sz w:val="22"/>
          <w:szCs w:val="22"/>
          <w:lang w:eastAsia="ar-SA"/>
        </w:rPr>
        <w:t xml:space="preserve">1. </w:t>
      </w:r>
      <w:r w:rsidRPr="00DF41E7">
        <w:rPr>
          <w:b/>
          <w:color w:val="000000"/>
          <w:sz w:val="22"/>
          <w:szCs w:val="22"/>
        </w:rPr>
        <w:t>Vispārējās prasības:</w:t>
      </w:r>
    </w:p>
    <w:p w:rsidR="00D049CB" w:rsidRPr="00D049CB" w:rsidRDefault="00D049CB" w:rsidP="00676EE0">
      <w:pPr>
        <w:numPr>
          <w:ilvl w:val="1"/>
          <w:numId w:val="2"/>
        </w:numPr>
        <w:tabs>
          <w:tab w:val="left" w:pos="-142"/>
        </w:tabs>
        <w:spacing w:after="120"/>
        <w:jc w:val="both"/>
        <w:rPr>
          <w:color w:val="000000"/>
          <w:sz w:val="22"/>
          <w:szCs w:val="22"/>
        </w:rPr>
      </w:pPr>
      <w:r w:rsidRPr="00D049CB">
        <w:rPr>
          <w:color w:val="000000"/>
          <w:sz w:val="22"/>
          <w:szCs w:val="22"/>
          <w:shd w:val="clear" w:color="auto" w:fill="FFFFFF"/>
        </w:rPr>
        <w:t xml:space="preserve">Pretendents </w:t>
      </w:r>
      <w:r w:rsidRPr="00D049CB">
        <w:rPr>
          <w:b/>
          <w:color w:val="000000"/>
          <w:sz w:val="22"/>
          <w:szCs w:val="22"/>
          <w:shd w:val="clear" w:color="auto" w:fill="FFFFFF"/>
        </w:rPr>
        <w:t>piegādā ēdienu Daugavpils pilsētas 28.pirmsskolas izglītības iestādes izglītojamajiem uz Daugavpils 1.speciālo pamatskolu, kas atrodas 18.novembra ielā 197V, Daugavpilī</w:t>
      </w:r>
      <w:r w:rsidRPr="00D049CB">
        <w:rPr>
          <w:color w:val="000000"/>
          <w:sz w:val="22"/>
          <w:szCs w:val="22"/>
          <w:shd w:val="clear" w:color="auto" w:fill="FFFFFF"/>
        </w:rPr>
        <w:t>,  kas atrodas Daugavpils pilsētas administratīvajā teritorijā.</w:t>
      </w:r>
    </w:p>
    <w:p w:rsidR="00546EDE" w:rsidRDefault="00D049CB" w:rsidP="00D049CB">
      <w:pPr>
        <w:numPr>
          <w:ilvl w:val="1"/>
          <w:numId w:val="2"/>
        </w:numPr>
        <w:tabs>
          <w:tab w:val="left" w:pos="-142"/>
        </w:tabs>
        <w:spacing w:after="120"/>
        <w:jc w:val="both"/>
        <w:rPr>
          <w:color w:val="000000"/>
          <w:sz w:val="22"/>
          <w:szCs w:val="22"/>
        </w:rPr>
      </w:pPr>
      <w:r w:rsidRPr="00D049CB">
        <w:rPr>
          <w:color w:val="000000"/>
          <w:sz w:val="22"/>
          <w:szCs w:val="22"/>
        </w:rPr>
        <w:t xml:space="preserve">Pretendents nodrošina ēdināšanas pakalpojuma sniegšanu </w:t>
      </w:r>
      <w:r w:rsidRPr="00D049CB">
        <w:rPr>
          <w:color w:val="000000"/>
          <w:sz w:val="22"/>
          <w:szCs w:val="22"/>
          <w:shd w:val="clear" w:color="auto" w:fill="FFFFFF"/>
        </w:rPr>
        <w:t xml:space="preserve">Daugavpils pilsētas 28.pirmsskolas izglītības iestādes </w:t>
      </w:r>
      <w:r w:rsidRPr="00A83845">
        <w:rPr>
          <w:sz w:val="22"/>
          <w:szCs w:val="22"/>
          <w:shd w:val="clear" w:color="auto" w:fill="FFFFFF"/>
        </w:rPr>
        <w:t>izglītojamajiem</w:t>
      </w:r>
      <w:r w:rsidR="00A83845" w:rsidRPr="00A83845">
        <w:rPr>
          <w:sz w:val="22"/>
          <w:szCs w:val="22"/>
          <w:shd w:val="clear" w:color="auto" w:fill="FFFFFF"/>
        </w:rPr>
        <w:t xml:space="preserve"> (5-6 gadu vecumā</w:t>
      </w:r>
      <w:r w:rsidR="00930851" w:rsidRPr="00A83845">
        <w:rPr>
          <w:sz w:val="22"/>
          <w:szCs w:val="22"/>
          <w:shd w:val="clear" w:color="auto" w:fill="FFFFFF"/>
        </w:rPr>
        <w:t>)</w:t>
      </w:r>
      <w:r w:rsidRPr="00930851">
        <w:rPr>
          <w:color w:val="FF0000"/>
          <w:sz w:val="22"/>
          <w:szCs w:val="22"/>
        </w:rPr>
        <w:t xml:space="preserve"> </w:t>
      </w:r>
      <w:r w:rsidRPr="00D049CB">
        <w:rPr>
          <w:color w:val="000000"/>
          <w:sz w:val="22"/>
          <w:szCs w:val="22"/>
        </w:rPr>
        <w:t>piecas d</w:t>
      </w:r>
      <w:r>
        <w:rPr>
          <w:color w:val="000000"/>
          <w:sz w:val="22"/>
          <w:szCs w:val="22"/>
        </w:rPr>
        <w:t>ienas nedēļā (darbdienās), trīs</w:t>
      </w:r>
      <w:r w:rsidRPr="00D049CB">
        <w:rPr>
          <w:color w:val="000000"/>
          <w:sz w:val="22"/>
          <w:szCs w:val="22"/>
        </w:rPr>
        <w:t xml:space="preserve"> reizi dienā – </w:t>
      </w:r>
      <w:r>
        <w:rPr>
          <w:color w:val="000000"/>
          <w:sz w:val="22"/>
          <w:szCs w:val="22"/>
        </w:rPr>
        <w:t xml:space="preserve">brokastis, </w:t>
      </w:r>
      <w:r w:rsidR="008E4A17">
        <w:rPr>
          <w:color w:val="000000"/>
          <w:sz w:val="22"/>
          <w:szCs w:val="22"/>
        </w:rPr>
        <w:t>pusdienas</w:t>
      </w:r>
      <w:r w:rsidRPr="00D049CB">
        <w:rPr>
          <w:color w:val="000000"/>
          <w:sz w:val="22"/>
          <w:szCs w:val="22"/>
        </w:rPr>
        <w:t xml:space="preserve"> un launagu, izglītības </w:t>
      </w:r>
      <w:r>
        <w:rPr>
          <w:color w:val="000000"/>
          <w:sz w:val="22"/>
          <w:szCs w:val="22"/>
        </w:rPr>
        <w:t xml:space="preserve">iestādes vadītājas </w:t>
      </w:r>
      <w:r w:rsidRPr="00D049CB">
        <w:rPr>
          <w:color w:val="000000"/>
          <w:sz w:val="22"/>
          <w:szCs w:val="22"/>
        </w:rPr>
        <w:t>ap</w:t>
      </w:r>
      <w:r>
        <w:rPr>
          <w:color w:val="000000"/>
          <w:sz w:val="22"/>
          <w:szCs w:val="22"/>
        </w:rPr>
        <w:t>stiprinātajos laikos un maiņās*</w:t>
      </w:r>
    </w:p>
    <w:p w:rsidR="003C5E28" w:rsidRPr="003C5E28" w:rsidRDefault="003C5E28" w:rsidP="003C5E28">
      <w:pPr>
        <w:pStyle w:val="ListParagraph"/>
        <w:numPr>
          <w:ilvl w:val="0"/>
          <w:numId w:val="2"/>
        </w:numPr>
        <w:tabs>
          <w:tab w:val="left" w:pos="-142"/>
        </w:tabs>
        <w:spacing w:after="120"/>
        <w:jc w:val="both"/>
        <w:rPr>
          <w:b/>
          <w:color w:val="000000"/>
          <w:sz w:val="22"/>
          <w:szCs w:val="22"/>
        </w:rPr>
      </w:pPr>
      <w:r w:rsidRPr="003C5E28">
        <w:rPr>
          <w:b/>
          <w:color w:val="000000"/>
          <w:sz w:val="22"/>
          <w:szCs w:val="22"/>
        </w:rPr>
        <w:t>Darba uzdevums:</w:t>
      </w:r>
    </w:p>
    <w:p w:rsidR="00546EDE" w:rsidRPr="003C5E28" w:rsidRDefault="00BE2606" w:rsidP="00D049CB">
      <w:pPr>
        <w:numPr>
          <w:ilvl w:val="1"/>
          <w:numId w:val="2"/>
        </w:numPr>
        <w:spacing w:before="120" w:after="120"/>
        <w:jc w:val="both"/>
        <w:rPr>
          <w:sz w:val="22"/>
          <w:szCs w:val="22"/>
        </w:rPr>
      </w:pPr>
      <w:r>
        <w:rPr>
          <w:sz w:val="22"/>
          <w:szCs w:val="22"/>
        </w:rPr>
        <w:t xml:space="preserve">Izstrādāt un iesniegt katrai sezonai (rudenim, ziemai un pavasarim) 1 nedēļas ēdienkartes paraugus </w:t>
      </w:r>
      <w:r>
        <w:rPr>
          <w:b/>
          <w:i/>
          <w:sz w:val="22"/>
          <w:szCs w:val="22"/>
        </w:rPr>
        <w:t>pirmsskolas izglītības programmu</w:t>
      </w:r>
      <w:r>
        <w:rPr>
          <w:sz w:val="22"/>
          <w:szCs w:val="22"/>
        </w:rPr>
        <w:t xml:space="preserve"> izglītojamajiem (brokastu, pusdienu un launaga ēdienkartes atsevišķi izglītojamajiem vecumā 1 – 2 gadi, 3 – 6 gadi), norādot ēdienu enerģētisko vērtību (</w:t>
      </w:r>
      <w:proofErr w:type="spellStart"/>
      <w:r>
        <w:rPr>
          <w:sz w:val="22"/>
          <w:szCs w:val="22"/>
        </w:rPr>
        <w:t>kcal</w:t>
      </w:r>
      <w:proofErr w:type="spellEnd"/>
      <w:r>
        <w:rPr>
          <w:sz w:val="22"/>
          <w:szCs w:val="22"/>
        </w:rPr>
        <w:t xml:space="preserve">) un uzturvērtību (g). Izstrādājot ēdienkartes, ievērot vietējo svaigo/svaigi saldēto augļu un dārzeņu pieejamību tirgū attiecīgajā sezonā (izmantojot Zemkopības ministrijas sagatavoto kalendāru par vietējo augļu un dārzeņu pieejamību tirgū, pieejams: </w:t>
      </w:r>
      <w:hyperlink r:id="rId5" w:history="1">
        <w:r>
          <w:rPr>
            <w:rStyle w:val="Hyperlink"/>
            <w:sz w:val="22"/>
            <w:szCs w:val="22"/>
          </w:rPr>
          <w:t>http://iub.gov.lv/node/478</w:t>
        </w:r>
      </w:hyperlink>
      <w:r>
        <w:rPr>
          <w:sz w:val="22"/>
          <w:szCs w:val="22"/>
        </w:rPr>
        <w:t xml:space="preserve"> ), tādējādi nodrošinot, ka ēdienu gatavošanā tiek izmantoti svaigi, kvalitatīvi dārzeņi un augļi, kas ir atbilstoši sezonai un līdz ar to ēdiens būs daudzveidīgāks. Vietējo augļu un dārzeņu iekļaušanai izglītojamo uzturā ir liela nozīme, jo tie ir svaigāki, tiem ir visaugstākā uzturvērtība un tajos ir daudz vairāk vērtīgu vitamīnu un bioloģiski aktīvu vielu.</w:t>
      </w:r>
    </w:p>
    <w:p w:rsidR="00546EDE" w:rsidRPr="003C5E28" w:rsidRDefault="00546EDE" w:rsidP="003C5E28">
      <w:pPr>
        <w:pStyle w:val="ListParagraph"/>
        <w:numPr>
          <w:ilvl w:val="1"/>
          <w:numId w:val="2"/>
        </w:numPr>
        <w:spacing w:before="120" w:after="120"/>
        <w:jc w:val="both"/>
        <w:rPr>
          <w:sz w:val="22"/>
          <w:szCs w:val="22"/>
        </w:rPr>
      </w:pPr>
      <w:r w:rsidRPr="003C5E28">
        <w:rPr>
          <w:sz w:val="22"/>
          <w:szCs w:val="22"/>
        </w:rPr>
        <w:t xml:space="preserve">Izstrādājot ēdienkaršu paraugus </w:t>
      </w:r>
      <w:r w:rsidRPr="003C5E28">
        <w:rPr>
          <w:b/>
          <w:i/>
          <w:sz w:val="22"/>
          <w:szCs w:val="22"/>
        </w:rPr>
        <w:t>pirmsskolas izglītības programmu</w:t>
      </w:r>
      <w:r w:rsidRPr="003C5E28">
        <w:rPr>
          <w:sz w:val="22"/>
          <w:szCs w:val="22"/>
        </w:rPr>
        <w:t xml:space="preserve"> izglītojamajiem Pretendentam:</w:t>
      </w:r>
    </w:p>
    <w:p w:rsidR="00546EDE" w:rsidRDefault="00546EDE" w:rsidP="003C5E28">
      <w:pPr>
        <w:numPr>
          <w:ilvl w:val="2"/>
          <w:numId w:val="2"/>
        </w:numPr>
        <w:spacing w:before="120" w:after="120"/>
        <w:ind w:left="1134" w:hanging="567"/>
        <w:jc w:val="both"/>
        <w:rPr>
          <w:sz w:val="22"/>
          <w:szCs w:val="22"/>
        </w:rPr>
      </w:pPr>
      <w:r>
        <w:rPr>
          <w:sz w:val="22"/>
          <w:szCs w:val="22"/>
        </w:rPr>
        <w:t xml:space="preserve">Paredzēt ēdienu gatavošanu no dažādām pārtikas produktu grupām un ievērot to, kādi pārtikas produkti ēdienkartē jāiekļauj katru dienu un kādus ēdienkartē iekļaut aizliegts, atbilstoši MK 2012.gada 13.marta noteikumu </w:t>
      </w:r>
      <w:r>
        <w:rPr>
          <w:color w:val="000000"/>
          <w:sz w:val="22"/>
          <w:szCs w:val="22"/>
        </w:rPr>
        <w:t xml:space="preserve">Nr. 172 (pieejami </w:t>
      </w:r>
      <w:hyperlink r:id="rId6" w:history="1">
        <w:r>
          <w:rPr>
            <w:rStyle w:val="Hyperlink"/>
            <w:sz w:val="22"/>
            <w:szCs w:val="22"/>
          </w:rPr>
          <w:t>http://likumi.lv/doc.php?id=245300</w:t>
        </w:r>
      </w:hyperlink>
      <w:r>
        <w:rPr>
          <w:color w:val="000000"/>
          <w:sz w:val="22"/>
          <w:szCs w:val="22"/>
        </w:rPr>
        <w:t xml:space="preserve"> ) prasībām.</w:t>
      </w:r>
    </w:p>
    <w:p w:rsidR="00546EDE" w:rsidRDefault="00546EDE" w:rsidP="00546EDE">
      <w:pPr>
        <w:spacing w:before="120" w:after="120"/>
        <w:ind w:left="1520"/>
        <w:jc w:val="both"/>
        <w:rPr>
          <w:b/>
          <w:i/>
          <w:color w:val="000000"/>
          <w:sz w:val="22"/>
          <w:szCs w:val="22"/>
        </w:rPr>
      </w:pPr>
      <w:r>
        <w:rPr>
          <w:b/>
          <w:i/>
          <w:sz w:val="22"/>
          <w:szCs w:val="22"/>
        </w:rPr>
        <w:t xml:space="preserve">Piemērs*: MK 2012.gada 13.marta noteikumos </w:t>
      </w:r>
      <w:r>
        <w:rPr>
          <w:b/>
          <w:i/>
          <w:color w:val="000000"/>
          <w:sz w:val="22"/>
          <w:szCs w:val="22"/>
        </w:rPr>
        <w:t xml:space="preserve">Nr.172 noteikto katru dienu brokastu, pusdienu un launaga nedēļas ēdienkartē </w:t>
      </w:r>
      <w:r>
        <w:rPr>
          <w:b/>
          <w:i/>
          <w:sz w:val="22"/>
          <w:szCs w:val="22"/>
        </w:rPr>
        <w:t xml:space="preserve">(pirmsskolas izglītības programmu izglītojamajiem ) </w:t>
      </w:r>
      <w:r>
        <w:rPr>
          <w:b/>
          <w:i/>
          <w:color w:val="000000"/>
          <w:sz w:val="22"/>
          <w:szCs w:val="22"/>
        </w:rPr>
        <w:t xml:space="preserve">iekļaujamo produktu izlietojuma kopsavilkums </w:t>
      </w:r>
    </w:p>
    <w:p w:rsidR="00345E3F" w:rsidRDefault="00345E3F" w:rsidP="00546EDE">
      <w:pPr>
        <w:spacing w:before="120" w:after="120"/>
        <w:ind w:left="1520"/>
        <w:jc w:val="both"/>
        <w:rPr>
          <w:b/>
          <w:i/>
          <w:color w:val="000000"/>
          <w:sz w:val="22"/>
          <w:szCs w:val="22"/>
        </w:rPr>
      </w:pPr>
    </w:p>
    <w:tbl>
      <w:tblPr>
        <w:tblW w:w="89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611"/>
        <w:gridCol w:w="567"/>
        <w:gridCol w:w="567"/>
        <w:gridCol w:w="567"/>
        <w:gridCol w:w="567"/>
        <w:gridCol w:w="1700"/>
        <w:gridCol w:w="2125"/>
      </w:tblGrid>
      <w:tr w:rsidR="00546EDE" w:rsidTr="00345E3F">
        <w:tc>
          <w:tcPr>
            <w:tcW w:w="222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46EDE" w:rsidRDefault="00546EDE">
            <w:pPr>
              <w:jc w:val="center"/>
              <w:rPr>
                <w:b/>
                <w:i/>
                <w:sz w:val="20"/>
                <w:szCs w:val="20"/>
              </w:rPr>
            </w:pPr>
            <w:r>
              <w:rPr>
                <w:b/>
                <w:i/>
                <w:sz w:val="20"/>
                <w:szCs w:val="20"/>
              </w:rPr>
              <w:t>Nedēļas ēdienkartē izmantojamo Produktu nosaukums (saskaņā ar MK Nr.172)</w:t>
            </w:r>
          </w:p>
        </w:tc>
        <w:tc>
          <w:tcPr>
            <w:tcW w:w="2879" w:type="dxa"/>
            <w:gridSpan w:val="5"/>
            <w:tcBorders>
              <w:top w:val="single" w:sz="4" w:space="0" w:color="auto"/>
              <w:left w:val="single" w:sz="4" w:space="0" w:color="auto"/>
              <w:bottom w:val="single" w:sz="4" w:space="0" w:color="auto"/>
              <w:right w:val="single" w:sz="4" w:space="0" w:color="auto"/>
            </w:tcBorders>
            <w:shd w:val="clear" w:color="auto" w:fill="D9D9D9"/>
            <w:hideMark/>
          </w:tcPr>
          <w:p w:rsidR="00546EDE" w:rsidRDefault="00546EDE">
            <w:pPr>
              <w:jc w:val="center"/>
              <w:rPr>
                <w:b/>
                <w:i/>
                <w:sz w:val="20"/>
                <w:szCs w:val="20"/>
              </w:rPr>
            </w:pPr>
            <w:r>
              <w:rPr>
                <w:b/>
                <w:i/>
                <w:sz w:val="20"/>
                <w:szCs w:val="20"/>
              </w:rPr>
              <w:t>Dienas un svars g</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46EDE" w:rsidRDefault="00546EDE">
            <w:pPr>
              <w:jc w:val="center"/>
              <w:rPr>
                <w:b/>
                <w:i/>
                <w:sz w:val="20"/>
                <w:szCs w:val="20"/>
              </w:rPr>
            </w:pPr>
            <w:r>
              <w:rPr>
                <w:b/>
                <w:i/>
                <w:sz w:val="20"/>
                <w:szCs w:val="20"/>
              </w:rPr>
              <w:t>ĒK iekļautie g nedēļā</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46EDE" w:rsidRDefault="00546EDE">
            <w:pPr>
              <w:jc w:val="center"/>
              <w:rPr>
                <w:b/>
                <w:i/>
                <w:sz w:val="20"/>
                <w:szCs w:val="20"/>
              </w:rPr>
            </w:pPr>
            <w:r>
              <w:rPr>
                <w:b/>
                <w:i/>
                <w:sz w:val="20"/>
                <w:szCs w:val="20"/>
              </w:rPr>
              <w:t>MK Nr.172 noteikto produktu minimālais svars g nedēļā</w:t>
            </w:r>
          </w:p>
        </w:tc>
      </w:tr>
      <w:tr w:rsidR="00546EDE" w:rsidTr="00345E3F">
        <w:tc>
          <w:tcPr>
            <w:tcW w:w="2221" w:type="dxa"/>
            <w:vMerge/>
            <w:tcBorders>
              <w:top w:val="single" w:sz="4" w:space="0" w:color="auto"/>
              <w:left w:val="single" w:sz="4" w:space="0" w:color="auto"/>
              <w:bottom w:val="single" w:sz="4" w:space="0" w:color="auto"/>
              <w:right w:val="single" w:sz="4" w:space="0" w:color="auto"/>
            </w:tcBorders>
            <w:vAlign w:val="center"/>
            <w:hideMark/>
          </w:tcPr>
          <w:p w:rsidR="00546EDE" w:rsidRDefault="00546EDE">
            <w:pPr>
              <w:rPr>
                <w:b/>
                <w:i/>
                <w:sz w:val="20"/>
                <w:szCs w:val="20"/>
              </w:rPr>
            </w:pPr>
          </w:p>
        </w:tc>
        <w:tc>
          <w:tcPr>
            <w:tcW w:w="611" w:type="dxa"/>
            <w:tcBorders>
              <w:top w:val="single" w:sz="4" w:space="0" w:color="auto"/>
              <w:left w:val="single" w:sz="4" w:space="0" w:color="auto"/>
              <w:bottom w:val="single" w:sz="4" w:space="0" w:color="auto"/>
              <w:right w:val="single" w:sz="4" w:space="0" w:color="auto"/>
            </w:tcBorders>
            <w:shd w:val="clear" w:color="auto" w:fill="D9D9D9"/>
            <w:hideMark/>
          </w:tcPr>
          <w:p w:rsidR="00546EDE" w:rsidRDefault="00546EDE">
            <w:pPr>
              <w:jc w:val="center"/>
              <w:rPr>
                <w:i/>
                <w:sz w:val="20"/>
                <w:szCs w:val="20"/>
              </w:rPr>
            </w:pPr>
            <w:r>
              <w:rPr>
                <w:i/>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546EDE" w:rsidRDefault="00546EDE">
            <w:pPr>
              <w:jc w:val="center"/>
              <w:rPr>
                <w:i/>
                <w:sz w:val="20"/>
                <w:szCs w:val="20"/>
              </w:rPr>
            </w:pPr>
            <w:r>
              <w:rPr>
                <w:i/>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546EDE" w:rsidRDefault="00546EDE">
            <w:pPr>
              <w:jc w:val="center"/>
              <w:rPr>
                <w:i/>
                <w:sz w:val="20"/>
                <w:szCs w:val="20"/>
              </w:rPr>
            </w:pPr>
            <w:r>
              <w:rPr>
                <w:i/>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546EDE" w:rsidRDefault="00546EDE">
            <w:pPr>
              <w:jc w:val="center"/>
              <w:rPr>
                <w:i/>
                <w:sz w:val="20"/>
                <w:szCs w:val="20"/>
              </w:rPr>
            </w:pPr>
            <w:r>
              <w:rPr>
                <w:i/>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546EDE" w:rsidRDefault="00546EDE">
            <w:pPr>
              <w:jc w:val="center"/>
              <w:rPr>
                <w:i/>
                <w:sz w:val="20"/>
                <w:szCs w:val="20"/>
              </w:rPr>
            </w:pPr>
            <w:r>
              <w:rPr>
                <w:i/>
                <w:sz w:val="20"/>
                <w:szCs w:val="20"/>
              </w:rPr>
              <w:t>5.</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46EDE" w:rsidRDefault="00546EDE">
            <w:pPr>
              <w:rPr>
                <w:b/>
                <w:i/>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546EDE" w:rsidRDefault="00546EDE">
            <w:pPr>
              <w:rPr>
                <w:b/>
                <w:i/>
                <w:sz w:val="20"/>
                <w:szCs w:val="20"/>
              </w:rPr>
            </w:pPr>
          </w:p>
        </w:tc>
      </w:tr>
      <w:tr w:rsidR="00546EDE" w:rsidTr="00345E3F">
        <w:tc>
          <w:tcPr>
            <w:tcW w:w="2221" w:type="dxa"/>
            <w:tcBorders>
              <w:top w:val="single" w:sz="4" w:space="0" w:color="auto"/>
              <w:left w:val="single" w:sz="4" w:space="0" w:color="auto"/>
              <w:bottom w:val="single" w:sz="4" w:space="0" w:color="auto"/>
              <w:right w:val="single" w:sz="4" w:space="0" w:color="auto"/>
            </w:tcBorders>
            <w:hideMark/>
          </w:tcPr>
          <w:p w:rsidR="00546EDE" w:rsidRPr="00A83845" w:rsidRDefault="00546EDE" w:rsidP="002C7D5C">
            <w:pPr>
              <w:rPr>
                <w:i/>
              </w:rPr>
            </w:pPr>
            <w:r w:rsidRPr="00A83845">
              <w:rPr>
                <w:i/>
                <w:sz w:val="22"/>
                <w:szCs w:val="22"/>
              </w:rPr>
              <w:t>Gaļa (liesa), zivju fileja</w:t>
            </w:r>
            <w:r w:rsidR="002C7D5C" w:rsidRPr="00A83845">
              <w:rPr>
                <w:i/>
                <w:sz w:val="22"/>
                <w:szCs w:val="22"/>
              </w:rPr>
              <w:t xml:space="preserve"> </w:t>
            </w:r>
            <w:r w:rsidR="00100C0D" w:rsidRPr="00A83845">
              <w:rPr>
                <w:i/>
                <w:sz w:val="22"/>
                <w:szCs w:val="22"/>
              </w:rPr>
              <w:t>(izņemot veģetāro ēdienkarti)</w:t>
            </w:r>
          </w:p>
        </w:tc>
        <w:tc>
          <w:tcPr>
            <w:tcW w:w="611"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56</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60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73</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67</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68</w:t>
            </w:r>
          </w:p>
        </w:tc>
        <w:tc>
          <w:tcPr>
            <w:tcW w:w="1700"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b/>
                <w:i/>
                <w:sz w:val="20"/>
                <w:szCs w:val="20"/>
              </w:rPr>
            </w:pPr>
            <w:r w:rsidRPr="00A83845">
              <w:rPr>
                <w:b/>
                <w:i/>
                <w:sz w:val="20"/>
                <w:szCs w:val="20"/>
              </w:rPr>
              <w:t>324</w:t>
            </w:r>
          </w:p>
        </w:tc>
        <w:tc>
          <w:tcPr>
            <w:tcW w:w="2125"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both"/>
              <w:rPr>
                <w:i/>
                <w:sz w:val="20"/>
                <w:szCs w:val="20"/>
              </w:rPr>
            </w:pPr>
            <w:r w:rsidRPr="00A83845">
              <w:rPr>
                <w:i/>
                <w:sz w:val="20"/>
                <w:szCs w:val="20"/>
              </w:rPr>
              <w:t>Vismaz 300</w:t>
            </w:r>
          </w:p>
        </w:tc>
      </w:tr>
      <w:tr w:rsidR="00546EDE" w:rsidTr="00345E3F">
        <w:tc>
          <w:tcPr>
            <w:tcW w:w="2221"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both"/>
              <w:rPr>
                <w:i/>
                <w:sz w:val="20"/>
                <w:szCs w:val="20"/>
              </w:rPr>
            </w:pPr>
            <w:r w:rsidRPr="00A83845">
              <w:rPr>
                <w:i/>
                <w:sz w:val="20"/>
                <w:szCs w:val="20"/>
              </w:rPr>
              <w:t>Kartupeļi</w:t>
            </w:r>
          </w:p>
        </w:tc>
        <w:tc>
          <w:tcPr>
            <w:tcW w:w="611" w:type="dxa"/>
            <w:tcBorders>
              <w:top w:val="single" w:sz="4" w:space="0" w:color="auto"/>
              <w:left w:val="single" w:sz="4" w:space="0" w:color="auto"/>
              <w:bottom w:val="single" w:sz="4" w:space="0" w:color="auto"/>
              <w:right w:val="single" w:sz="4" w:space="0" w:color="auto"/>
            </w:tcBorders>
            <w:hideMark/>
          </w:tcPr>
          <w:p w:rsidR="00546EDE" w:rsidRPr="00A83845" w:rsidRDefault="00345E3F">
            <w:pPr>
              <w:jc w:val="center"/>
              <w:rPr>
                <w:i/>
                <w:sz w:val="20"/>
                <w:szCs w:val="20"/>
              </w:rPr>
            </w:pPr>
            <w:r w:rsidRPr="00A83845">
              <w:rPr>
                <w:i/>
                <w:sz w:val="20"/>
                <w:szCs w:val="20"/>
              </w:rPr>
              <w:t>50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345E3F">
            <w:pPr>
              <w:jc w:val="center"/>
              <w:rPr>
                <w:i/>
                <w:sz w:val="20"/>
                <w:szCs w:val="20"/>
              </w:rPr>
            </w:pPr>
            <w:r w:rsidRPr="00A83845">
              <w:rPr>
                <w:i/>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345E3F">
            <w:pPr>
              <w:jc w:val="center"/>
              <w:rPr>
                <w:i/>
                <w:sz w:val="20"/>
                <w:szCs w:val="20"/>
              </w:rPr>
            </w:pPr>
            <w:r w:rsidRPr="00A83845">
              <w:rPr>
                <w:i/>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345E3F">
            <w:pPr>
              <w:jc w:val="center"/>
              <w:rPr>
                <w:i/>
                <w:sz w:val="20"/>
                <w:szCs w:val="20"/>
              </w:rPr>
            </w:pPr>
            <w:r w:rsidRPr="00A83845">
              <w:rPr>
                <w:i/>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345E3F">
            <w:pPr>
              <w:jc w:val="center"/>
              <w:rPr>
                <w:i/>
                <w:sz w:val="20"/>
                <w:szCs w:val="20"/>
              </w:rPr>
            </w:pPr>
            <w:r w:rsidRPr="00A83845">
              <w:rPr>
                <w:i/>
                <w:sz w:val="20"/>
                <w:szCs w:val="20"/>
              </w:rPr>
              <w:t>50</w:t>
            </w:r>
          </w:p>
        </w:tc>
        <w:tc>
          <w:tcPr>
            <w:tcW w:w="1700" w:type="dxa"/>
            <w:tcBorders>
              <w:top w:val="single" w:sz="4" w:space="0" w:color="auto"/>
              <w:left w:val="single" w:sz="4" w:space="0" w:color="auto"/>
              <w:bottom w:val="single" w:sz="4" w:space="0" w:color="auto"/>
              <w:right w:val="single" w:sz="4" w:space="0" w:color="auto"/>
            </w:tcBorders>
            <w:hideMark/>
          </w:tcPr>
          <w:p w:rsidR="00546EDE" w:rsidRPr="00A83845" w:rsidRDefault="00345E3F" w:rsidP="00345E3F">
            <w:pPr>
              <w:jc w:val="center"/>
              <w:rPr>
                <w:b/>
                <w:i/>
                <w:sz w:val="20"/>
                <w:szCs w:val="20"/>
              </w:rPr>
            </w:pPr>
            <w:r w:rsidRPr="00A83845">
              <w:rPr>
                <w:b/>
                <w:i/>
                <w:sz w:val="20"/>
                <w:szCs w:val="20"/>
              </w:rPr>
              <w:t>180</w:t>
            </w:r>
          </w:p>
        </w:tc>
        <w:tc>
          <w:tcPr>
            <w:tcW w:w="2125" w:type="dxa"/>
            <w:tcBorders>
              <w:top w:val="single" w:sz="4" w:space="0" w:color="auto"/>
              <w:left w:val="single" w:sz="4" w:space="0" w:color="auto"/>
              <w:bottom w:val="single" w:sz="4" w:space="0" w:color="auto"/>
              <w:right w:val="single" w:sz="4" w:space="0" w:color="auto"/>
            </w:tcBorders>
            <w:hideMark/>
          </w:tcPr>
          <w:p w:rsidR="00546EDE" w:rsidRPr="00A83845" w:rsidRDefault="00546EDE" w:rsidP="002C7D5C">
            <w:pPr>
              <w:jc w:val="both"/>
              <w:rPr>
                <w:i/>
                <w:sz w:val="20"/>
                <w:szCs w:val="20"/>
              </w:rPr>
            </w:pPr>
            <w:r w:rsidRPr="00A83845">
              <w:rPr>
                <w:i/>
                <w:sz w:val="20"/>
                <w:szCs w:val="20"/>
              </w:rPr>
              <w:t xml:space="preserve">Vismaz </w:t>
            </w:r>
            <w:r w:rsidR="002C7D5C" w:rsidRPr="00A83845">
              <w:rPr>
                <w:i/>
                <w:sz w:val="20"/>
                <w:szCs w:val="20"/>
              </w:rPr>
              <w:t>150</w:t>
            </w:r>
          </w:p>
        </w:tc>
      </w:tr>
      <w:tr w:rsidR="00546EDE" w:rsidTr="00345E3F">
        <w:tc>
          <w:tcPr>
            <w:tcW w:w="2221" w:type="dxa"/>
            <w:tcBorders>
              <w:top w:val="single" w:sz="4" w:space="0" w:color="auto"/>
              <w:left w:val="single" w:sz="4" w:space="0" w:color="auto"/>
              <w:bottom w:val="single" w:sz="4" w:space="0" w:color="auto"/>
              <w:right w:val="single" w:sz="4" w:space="0" w:color="auto"/>
            </w:tcBorders>
            <w:hideMark/>
          </w:tcPr>
          <w:p w:rsidR="00546EDE" w:rsidRPr="00A83845" w:rsidRDefault="00546EDE" w:rsidP="002C7D5C">
            <w:pPr>
              <w:jc w:val="both"/>
              <w:rPr>
                <w:i/>
              </w:rPr>
            </w:pPr>
            <w:r w:rsidRPr="00A83845">
              <w:rPr>
                <w:i/>
                <w:sz w:val="22"/>
                <w:szCs w:val="22"/>
              </w:rPr>
              <w:t>Piens, kefīrs, jogurts</w:t>
            </w:r>
            <w:r w:rsidR="002C7D5C" w:rsidRPr="00A83845">
              <w:rPr>
                <w:i/>
                <w:sz w:val="22"/>
                <w:szCs w:val="22"/>
              </w:rPr>
              <w:t xml:space="preserve"> vai cits skābpiena produkts</w:t>
            </w:r>
          </w:p>
        </w:tc>
        <w:tc>
          <w:tcPr>
            <w:tcW w:w="611"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200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220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200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200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2958E3">
            <w:pPr>
              <w:jc w:val="center"/>
              <w:rPr>
                <w:i/>
                <w:sz w:val="20"/>
                <w:szCs w:val="20"/>
              </w:rPr>
            </w:pPr>
            <w:r w:rsidRPr="00A83845">
              <w:rPr>
                <w:i/>
                <w:sz w:val="20"/>
                <w:szCs w:val="20"/>
              </w:rPr>
              <w:t>180</w:t>
            </w:r>
          </w:p>
        </w:tc>
        <w:tc>
          <w:tcPr>
            <w:tcW w:w="1700" w:type="dxa"/>
            <w:tcBorders>
              <w:top w:val="single" w:sz="4" w:space="0" w:color="auto"/>
              <w:left w:val="single" w:sz="4" w:space="0" w:color="auto"/>
              <w:bottom w:val="single" w:sz="4" w:space="0" w:color="auto"/>
              <w:right w:val="single" w:sz="4" w:space="0" w:color="auto"/>
            </w:tcBorders>
            <w:hideMark/>
          </w:tcPr>
          <w:p w:rsidR="00546EDE" w:rsidRPr="00A83845" w:rsidRDefault="00546EDE" w:rsidP="002958E3">
            <w:pPr>
              <w:jc w:val="center"/>
              <w:rPr>
                <w:b/>
                <w:i/>
                <w:sz w:val="20"/>
                <w:szCs w:val="20"/>
              </w:rPr>
            </w:pPr>
            <w:r w:rsidRPr="00A83845">
              <w:rPr>
                <w:b/>
                <w:i/>
                <w:sz w:val="20"/>
                <w:szCs w:val="20"/>
              </w:rPr>
              <w:t>1</w:t>
            </w:r>
            <w:r w:rsidR="002958E3" w:rsidRPr="00A83845">
              <w:rPr>
                <w:b/>
                <w:i/>
                <w:sz w:val="20"/>
                <w:szCs w:val="20"/>
              </w:rPr>
              <w:t>0</w:t>
            </w:r>
            <w:r w:rsidRPr="00A83845">
              <w:rPr>
                <w:b/>
                <w:i/>
                <w:sz w:val="20"/>
                <w:szCs w:val="20"/>
              </w:rPr>
              <w:t>00</w:t>
            </w:r>
          </w:p>
        </w:tc>
        <w:tc>
          <w:tcPr>
            <w:tcW w:w="2125"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both"/>
              <w:rPr>
                <w:i/>
                <w:sz w:val="20"/>
                <w:szCs w:val="20"/>
              </w:rPr>
            </w:pPr>
            <w:r w:rsidRPr="00A83845">
              <w:rPr>
                <w:i/>
                <w:sz w:val="20"/>
                <w:szCs w:val="20"/>
              </w:rPr>
              <w:t>Vismaz 1000</w:t>
            </w:r>
          </w:p>
        </w:tc>
      </w:tr>
      <w:tr w:rsidR="00546EDE" w:rsidTr="00345E3F">
        <w:tc>
          <w:tcPr>
            <w:tcW w:w="2221" w:type="dxa"/>
            <w:tcBorders>
              <w:top w:val="single" w:sz="4" w:space="0" w:color="auto"/>
              <w:left w:val="single" w:sz="4" w:space="0" w:color="auto"/>
              <w:bottom w:val="single" w:sz="4" w:space="0" w:color="auto"/>
              <w:right w:val="single" w:sz="4" w:space="0" w:color="auto"/>
            </w:tcBorders>
            <w:hideMark/>
          </w:tcPr>
          <w:p w:rsidR="00546EDE" w:rsidRDefault="00546EDE">
            <w:pPr>
              <w:jc w:val="both"/>
              <w:rPr>
                <w:i/>
                <w:sz w:val="20"/>
                <w:szCs w:val="20"/>
              </w:rPr>
            </w:pPr>
            <w:r>
              <w:rPr>
                <w:i/>
                <w:sz w:val="20"/>
                <w:szCs w:val="20"/>
              </w:rPr>
              <w:lastRenderedPageBreak/>
              <w:t>Biezpiens, siers</w:t>
            </w:r>
          </w:p>
        </w:tc>
        <w:tc>
          <w:tcPr>
            <w:tcW w:w="611" w:type="dxa"/>
            <w:tcBorders>
              <w:top w:val="single" w:sz="4" w:space="0" w:color="auto"/>
              <w:left w:val="single" w:sz="4" w:space="0" w:color="auto"/>
              <w:bottom w:val="single" w:sz="4" w:space="0" w:color="auto"/>
              <w:right w:val="single" w:sz="4" w:space="0" w:color="auto"/>
            </w:tcBorders>
            <w:hideMark/>
          </w:tcPr>
          <w:p w:rsidR="00546EDE" w:rsidRDefault="00546EDE">
            <w:pPr>
              <w:jc w:val="center"/>
              <w:rPr>
                <w:i/>
                <w:sz w:val="20"/>
                <w:szCs w:val="20"/>
              </w:rPr>
            </w:pPr>
            <w:r>
              <w:rPr>
                <w:i/>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rsidR="00546EDE" w:rsidRDefault="00546EDE">
            <w:pPr>
              <w:jc w:val="center"/>
              <w:rPr>
                <w:i/>
                <w:sz w:val="20"/>
                <w:szCs w:val="20"/>
              </w:rPr>
            </w:pPr>
            <w:r>
              <w:rPr>
                <w:i/>
                <w:sz w:val="20"/>
                <w:szCs w:val="20"/>
              </w:rPr>
              <w:t>40</w:t>
            </w:r>
          </w:p>
        </w:tc>
        <w:tc>
          <w:tcPr>
            <w:tcW w:w="567" w:type="dxa"/>
            <w:tcBorders>
              <w:top w:val="single" w:sz="4" w:space="0" w:color="auto"/>
              <w:left w:val="single" w:sz="4" w:space="0" w:color="auto"/>
              <w:bottom w:val="single" w:sz="4" w:space="0" w:color="auto"/>
              <w:right w:val="single" w:sz="4" w:space="0" w:color="auto"/>
            </w:tcBorders>
            <w:hideMark/>
          </w:tcPr>
          <w:p w:rsidR="00546EDE" w:rsidRDefault="00546EDE">
            <w:pPr>
              <w:jc w:val="center"/>
              <w:rPr>
                <w:i/>
                <w:sz w:val="20"/>
                <w:szCs w:val="20"/>
              </w:rPr>
            </w:pPr>
            <w:r>
              <w:rPr>
                <w:i/>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546EDE" w:rsidRDefault="00546EDE">
            <w:pPr>
              <w:jc w:val="center"/>
              <w:rPr>
                <w:i/>
                <w:sz w:val="20"/>
                <w:szCs w:val="20"/>
              </w:rPr>
            </w:pPr>
            <w:r>
              <w:rPr>
                <w:i/>
                <w:sz w:val="20"/>
                <w:szCs w:val="20"/>
              </w:rPr>
              <w:t>50</w:t>
            </w:r>
          </w:p>
        </w:tc>
        <w:tc>
          <w:tcPr>
            <w:tcW w:w="567" w:type="dxa"/>
            <w:tcBorders>
              <w:top w:val="single" w:sz="4" w:space="0" w:color="auto"/>
              <w:left w:val="single" w:sz="4" w:space="0" w:color="auto"/>
              <w:bottom w:val="single" w:sz="4" w:space="0" w:color="auto"/>
              <w:right w:val="single" w:sz="4" w:space="0" w:color="auto"/>
            </w:tcBorders>
            <w:hideMark/>
          </w:tcPr>
          <w:p w:rsidR="00546EDE" w:rsidRDefault="00546EDE">
            <w:pPr>
              <w:jc w:val="center"/>
              <w:rPr>
                <w:i/>
                <w:sz w:val="20"/>
                <w:szCs w:val="20"/>
              </w:rPr>
            </w:pPr>
            <w:r>
              <w:rPr>
                <w:i/>
                <w:sz w:val="20"/>
                <w:szCs w:val="20"/>
              </w:rPr>
              <w:t>-</w:t>
            </w:r>
          </w:p>
        </w:tc>
        <w:tc>
          <w:tcPr>
            <w:tcW w:w="1700" w:type="dxa"/>
            <w:tcBorders>
              <w:top w:val="single" w:sz="4" w:space="0" w:color="auto"/>
              <w:left w:val="single" w:sz="4" w:space="0" w:color="auto"/>
              <w:bottom w:val="single" w:sz="4" w:space="0" w:color="auto"/>
              <w:right w:val="single" w:sz="4" w:space="0" w:color="auto"/>
            </w:tcBorders>
            <w:hideMark/>
          </w:tcPr>
          <w:p w:rsidR="00546EDE" w:rsidRDefault="00546EDE">
            <w:pPr>
              <w:jc w:val="center"/>
              <w:rPr>
                <w:b/>
                <w:i/>
                <w:sz w:val="20"/>
                <w:szCs w:val="20"/>
              </w:rPr>
            </w:pPr>
            <w:r>
              <w:rPr>
                <w:b/>
                <w:i/>
                <w:sz w:val="20"/>
                <w:szCs w:val="20"/>
              </w:rPr>
              <w:t>110</w:t>
            </w:r>
          </w:p>
        </w:tc>
        <w:tc>
          <w:tcPr>
            <w:tcW w:w="2125" w:type="dxa"/>
            <w:tcBorders>
              <w:top w:val="single" w:sz="4" w:space="0" w:color="auto"/>
              <w:left w:val="single" w:sz="4" w:space="0" w:color="auto"/>
              <w:bottom w:val="single" w:sz="4" w:space="0" w:color="auto"/>
              <w:right w:val="single" w:sz="4" w:space="0" w:color="auto"/>
            </w:tcBorders>
            <w:hideMark/>
          </w:tcPr>
          <w:p w:rsidR="00546EDE" w:rsidRDefault="00546EDE">
            <w:pPr>
              <w:jc w:val="both"/>
              <w:rPr>
                <w:i/>
                <w:sz w:val="20"/>
                <w:szCs w:val="20"/>
              </w:rPr>
            </w:pPr>
            <w:r>
              <w:rPr>
                <w:i/>
                <w:sz w:val="20"/>
                <w:szCs w:val="20"/>
              </w:rPr>
              <w:t>Vismaz 100</w:t>
            </w:r>
          </w:p>
        </w:tc>
      </w:tr>
      <w:tr w:rsidR="00546EDE" w:rsidTr="00345E3F">
        <w:trPr>
          <w:trHeight w:val="720"/>
        </w:trPr>
        <w:tc>
          <w:tcPr>
            <w:tcW w:w="2221"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both"/>
              <w:rPr>
                <w:i/>
              </w:rPr>
            </w:pPr>
            <w:r w:rsidRPr="00A83845">
              <w:rPr>
                <w:i/>
                <w:sz w:val="22"/>
                <w:szCs w:val="22"/>
              </w:rPr>
              <w:t>Dārzeņi</w:t>
            </w:r>
            <w:r w:rsidR="00D84E94" w:rsidRPr="00A83845">
              <w:rPr>
                <w:i/>
                <w:sz w:val="22"/>
                <w:szCs w:val="22"/>
              </w:rPr>
              <w:t xml:space="preserve"> </w:t>
            </w:r>
            <w:r w:rsidR="00345E3F" w:rsidRPr="00A83845">
              <w:rPr>
                <w:i/>
                <w:sz w:val="22"/>
                <w:szCs w:val="22"/>
              </w:rPr>
              <w:t>(izņemot kartupeļus)</w:t>
            </w:r>
            <w:r w:rsidR="00345E3F" w:rsidRPr="00A83845">
              <w:rPr>
                <w:rFonts w:ascii="Arial" w:hAnsi="Arial" w:cs="Arial"/>
                <w:sz w:val="13"/>
                <w:szCs w:val="13"/>
              </w:rPr>
              <w:t xml:space="preserve"> </w:t>
            </w:r>
            <w:r w:rsidR="00D84E94" w:rsidRPr="00A83845">
              <w:rPr>
                <w:i/>
                <w:sz w:val="22"/>
                <w:szCs w:val="22"/>
              </w:rPr>
              <w:t>bērniem 1–2 gadu vecumā</w:t>
            </w:r>
          </w:p>
          <w:p w:rsidR="00D84E94" w:rsidRPr="00A83845" w:rsidRDefault="00D84E94">
            <w:pPr>
              <w:jc w:val="both"/>
              <w:rPr>
                <w:i/>
              </w:rPr>
            </w:pPr>
          </w:p>
        </w:tc>
        <w:tc>
          <w:tcPr>
            <w:tcW w:w="611"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70</w:t>
            </w:r>
          </w:p>
          <w:p w:rsidR="00546EDE" w:rsidRPr="00A83845" w:rsidRDefault="00546EDE">
            <w:pPr>
              <w:jc w:val="center"/>
              <w:rPr>
                <w:i/>
                <w:sz w:val="20"/>
                <w:szCs w:val="20"/>
              </w:rPr>
            </w:pPr>
            <w:r w:rsidRPr="00A83845">
              <w:rPr>
                <w:i/>
                <w:sz w:val="20"/>
                <w:szCs w:val="20"/>
              </w:rPr>
              <w:t>50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50</w:t>
            </w:r>
          </w:p>
          <w:p w:rsidR="00546EDE" w:rsidRPr="00A83845" w:rsidRDefault="00546EDE">
            <w:pPr>
              <w:jc w:val="center"/>
              <w:rPr>
                <w:i/>
                <w:sz w:val="20"/>
                <w:szCs w:val="20"/>
              </w:rPr>
            </w:pPr>
            <w:r w:rsidRPr="00A83845">
              <w:rPr>
                <w:i/>
                <w:sz w:val="20"/>
                <w:szCs w:val="20"/>
              </w:rPr>
              <w:t>50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60</w:t>
            </w:r>
          </w:p>
          <w:p w:rsidR="00546EDE" w:rsidRPr="00A83845" w:rsidRDefault="00546EDE">
            <w:pPr>
              <w:jc w:val="center"/>
              <w:rPr>
                <w:i/>
                <w:sz w:val="20"/>
                <w:szCs w:val="20"/>
              </w:rPr>
            </w:pPr>
            <w:r w:rsidRPr="00A83845">
              <w:rPr>
                <w:i/>
                <w:sz w:val="20"/>
                <w:szCs w:val="20"/>
              </w:rPr>
              <w:t>50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70</w:t>
            </w:r>
          </w:p>
          <w:p w:rsidR="00546EDE" w:rsidRPr="00A83845" w:rsidRDefault="00546EDE">
            <w:pPr>
              <w:jc w:val="center"/>
              <w:rPr>
                <w:i/>
                <w:sz w:val="20"/>
                <w:szCs w:val="20"/>
              </w:rPr>
            </w:pPr>
            <w:r w:rsidRPr="00A83845">
              <w:rPr>
                <w:i/>
                <w:sz w:val="20"/>
                <w:szCs w:val="20"/>
              </w:rPr>
              <w:t>50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60</w:t>
            </w:r>
          </w:p>
          <w:p w:rsidR="00546EDE" w:rsidRPr="00A83845" w:rsidRDefault="00546EDE">
            <w:pPr>
              <w:jc w:val="center"/>
              <w:rPr>
                <w:i/>
                <w:sz w:val="20"/>
                <w:szCs w:val="20"/>
              </w:rPr>
            </w:pPr>
            <w:r w:rsidRPr="00A83845">
              <w:rPr>
                <w:i/>
                <w:sz w:val="20"/>
                <w:szCs w:val="20"/>
              </w:rPr>
              <w:t>50</w:t>
            </w:r>
          </w:p>
        </w:tc>
        <w:tc>
          <w:tcPr>
            <w:tcW w:w="1700"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b/>
                <w:i/>
                <w:sz w:val="20"/>
                <w:szCs w:val="20"/>
              </w:rPr>
            </w:pPr>
            <w:r w:rsidRPr="00A83845">
              <w:rPr>
                <w:b/>
                <w:i/>
                <w:sz w:val="20"/>
                <w:szCs w:val="20"/>
              </w:rPr>
              <w:t>300</w:t>
            </w:r>
          </w:p>
          <w:p w:rsidR="00546EDE" w:rsidRPr="00A83845" w:rsidRDefault="00546EDE">
            <w:pPr>
              <w:jc w:val="center"/>
              <w:rPr>
                <w:b/>
                <w:i/>
                <w:sz w:val="20"/>
                <w:szCs w:val="20"/>
              </w:rPr>
            </w:pPr>
            <w:r w:rsidRPr="00A83845">
              <w:rPr>
                <w:b/>
                <w:i/>
                <w:sz w:val="20"/>
                <w:szCs w:val="20"/>
              </w:rPr>
              <w:t>250</w:t>
            </w:r>
          </w:p>
        </w:tc>
        <w:tc>
          <w:tcPr>
            <w:tcW w:w="2125"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both"/>
              <w:rPr>
                <w:i/>
                <w:sz w:val="20"/>
                <w:szCs w:val="20"/>
              </w:rPr>
            </w:pPr>
            <w:r w:rsidRPr="00A83845">
              <w:rPr>
                <w:i/>
                <w:sz w:val="20"/>
                <w:szCs w:val="20"/>
              </w:rPr>
              <w:t xml:space="preserve">Vismaz 500, no </w:t>
            </w:r>
          </w:p>
          <w:p w:rsidR="00546EDE" w:rsidRPr="00A83845" w:rsidRDefault="00546EDE">
            <w:pPr>
              <w:jc w:val="both"/>
              <w:rPr>
                <w:i/>
                <w:sz w:val="20"/>
                <w:szCs w:val="20"/>
              </w:rPr>
            </w:pPr>
            <w:r w:rsidRPr="00A83845">
              <w:rPr>
                <w:i/>
                <w:sz w:val="20"/>
                <w:szCs w:val="20"/>
              </w:rPr>
              <w:t>tiem 250 g svaiga veidā</w:t>
            </w:r>
          </w:p>
        </w:tc>
      </w:tr>
      <w:tr w:rsidR="00345E3F" w:rsidTr="00345E3F">
        <w:trPr>
          <w:trHeight w:val="282"/>
        </w:trPr>
        <w:tc>
          <w:tcPr>
            <w:tcW w:w="2221" w:type="dxa"/>
            <w:tcBorders>
              <w:top w:val="single" w:sz="4" w:space="0" w:color="auto"/>
              <w:left w:val="single" w:sz="4" w:space="0" w:color="auto"/>
              <w:bottom w:val="single" w:sz="4" w:space="0" w:color="auto"/>
              <w:right w:val="single" w:sz="4" w:space="0" w:color="auto"/>
            </w:tcBorders>
            <w:hideMark/>
          </w:tcPr>
          <w:p w:rsidR="00345E3F" w:rsidRPr="00A83845" w:rsidRDefault="00345E3F" w:rsidP="00345E3F">
            <w:pPr>
              <w:rPr>
                <w:i/>
              </w:rPr>
            </w:pPr>
            <w:r w:rsidRPr="00A83845">
              <w:rPr>
                <w:i/>
                <w:sz w:val="22"/>
                <w:szCs w:val="22"/>
              </w:rPr>
              <w:t>Dārzeņi bērniem(izņemot kartupeļus)</w:t>
            </w:r>
            <w:r w:rsidRPr="00A83845">
              <w:rPr>
                <w:rFonts w:ascii="Arial" w:hAnsi="Arial" w:cs="Arial"/>
                <w:sz w:val="13"/>
                <w:szCs w:val="13"/>
              </w:rPr>
              <w:t xml:space="preserve"> </w:t>
            </w:r>
            <w:r w:rsidRPr="00A83845">
              <w:rPr>
                <w:i/>
                <w:sz w:val="22"/>
                <w:szCs w:val="22"/>
              </w:rPr>
              <w:t xml:space="preserve"> 3–6 gadu vecumā</w:t>
            </w:r>
          </w:p>
          <w:p w:rsidR="00345E3F" w:rsidRPr="00A83845" w:rsidRDefault="00345E3F" w:rsidP="00D84E94">
            <w:pPr>
              <w:jc w:val="both"/>
              <w:rPr>
                <w:i/>
              </w:rPr>
            </w:pPr>
          </w:p>
        </w:tc>
        <w:tc>
          <w:tcPr>
            <w:tcW w:w="611" w:type="dxa"/>
            <w:tcBorders>
              <w:top w:val="single" w:sz="4" w:space="0" w:color="auto"/>
              <w:left w:val="single" w:sz="4" w:space="0" w:color="auto"/>
              <w:bottom w:val="single" w:sz="4" w:space="0" w:color="auto"/>
              <w:right w:val="single" w:sz="4" w:space="0" w:color="auto"/>
            </w:tcBorders>
            <w:hideMark/>
          </w:tcPr>
          <w:p w:rsidR="00345E3F" w:rsidRPr="00A83845" w:rsidRDefault="00345E3F" w:rsidP="00EC4C35">
            <w:pPr>
              <w:jc w:val="center"/>
              <w:rPr>
                <w:i/>
                <w:sz w:val="20"/>
                <w:szCs w:val="20"/>
              </w:rPr>
            </w:pPr>
            <w:r w:rsidRPr="00A83845">
              <w:rPr>
                <w:i/>
                <w:sz w:val="20"/>
                <w:szCs w:val="20"/>
              </w:rPr>
              <w:t>80</w:t>
            </w:r>
          </w:p>
          <w:p w:rsidR="00345E3F" w:rsidRPr="00A83845" w:rsidRDefault="00345E3F" w:rsidP="00EC4C35">
            <w:pPr>
              <w:jc w:val="center"/>
              <w:rPr>
                <w:i/>
                <w:sz w:val="20"/>
                <w:szCs w:val="20"/>
              </w:rPr>
            </w:pPr>
            <w:r w:rsidRPr="00A83845">
              <w:rPr>
                <w:i/>
                <w:sz w:val="20"/>
                <w:szCs w:val="20"/>
              </w:rPr>
              <w:t>50</w:t>
            </w:r>
          </w:p>
        </w:tc>
        <w:tc>
          <w:tcPr>
            <w:tcW w:w="567" w:type="dxa"/>
            <w:tcBorders>
              <w:top w:val="single" w:sz="4" w:space="0" w:color="auto"/>
              <w:left w:val="single" w:sz="4" w:space="0" w:color="auto"/>
              <w:bottom w:val="single" w:sz="4" w:space="0" w:color="auto"/>
              <w:right w:val="single" w:sz="4" w:space="0" w:color="auto"/>
            </w:tcBorders>
            <w:hideMark/>
          </w:tcPr>
          <w:p w:rsidR="00345E3F" w:rsidRPr="00A83845" w:rsidRDefault="00345E3F" w:rsidP="00EC4C35">
            <w:pPr>
              <w:jc w:val="center"/>
              <w:rPr>
                <w:i/>
                <w:sz w:val="20"/>
                <w:szCs w:val="20"/>
              </w:rPr>
            </w:pPr>
            <w:r w:rsidRPr="00A83845">
              <w:rPr>
                <w:i/>
                <w:sz w:val="20"/>
                <w:szCs w:val="20"/>
              </w:rPr>
              <w:t>80</w:t>
            </w:r>
          </w:p>
          <w:p w:rsidR="00345E3F" w:rsidRPr="00A83845" w:rsidRDefault="00345E3F" w:rsidP="00EC4C35">
            <w:pPr>
              <w:jc w:val="center"/>
              <w:rPr>
                <w:i/>
                <w:sz w:val="20"/>
                <w:szCs w:val="20"/>
              </w:rPr>
            </w:pPr>
            <w:r w:rsidRPr="00A83845">
              <w:rPr>
                <w:i/>
                <w:sz w:val="20"/>
                <w:szCs w:val="20"/>
              </w:rPr>
              <w:t>50</w:t>
            </w:r>
          </w:p>
        </w:tc>
        <w:tc>
          <w:tcPr>
            <w:tcW w:w="567" w:type="dxa"/>
            <w:tcBorders>
              <w:top w:val="single" w:sz="4" w:space="0" w:color="auto"/>
              <w:left w:val="single" w:sz="4" w:space="0" w:color="auto"/>
              <w:bottom w:val="single" w:sz="4" w:space="0" w:color="auto"/>
              <w:right w:val="single" w:sz="4" w:space="0" w:color="auto"/>
            </w:tcBorders>
            <w:hideMark/>
          </w:tcPr>
          <w:p w:rsidR="00345E3F" w:rsidRPr="00A83845" w:rsidRDefault="00345E3F" w:rsidP="00EC4C35">
            <w:pPr>
              <w:jc w:val="center"/>
              <w:rPr>
                <w:i/>
                <w:sz w:val="20"/>
                <w:szCs w:val="20"/>
              </w:rPr>
            </w:pPr>
            <w:r w:rsidRPr="00A83845">
              <w:rPr>
                <w:i/>
                <w:sz w:val="20"/>
                <w:szCs w:val="20"/>
              </w:rPr>
              <w:t>80</w:t>
            </w:r>
          </w:p>
          <w:p w:rsidR="00345E3F" w:rsidRPr="00A83845" w:rsidRDefault="00345E3F" w:rsidP="00EC4C35">
            <w:pPr>
              <w:jc w:val="center"/>
              <w:rPr>
                <w:i/>
                <w:sz w:val="20"/>
                <w:szCs w:val="20"/>
              </w:rPr>
            </w:pPr>
            <w:r w:rsidRPr="00A83845">
              <w:rPr>
                <w:i/>
                <w:sz w:val="20"/>
                <w:szCs w:val="20"/>
              </w:rPr>
              <w:t>50</w:t>
            </w:r>
          </w:p>
        </w:tc>
        <w:tc>
          <w:tcPr>
            <w:tcW w:w="567" w:type="dxa"/>
            <w:tcBorders>
              <w:top w:val="single" w:sz="4" w:space="0" w:color="auto"/>
              <w:left w:val="single" w:sz="4" w:space="0" w:color="auto"/>
              <w:bottom w:val="single" w:sz="4" w:space="0" w:color="auto"/>
              <w:right w:val="single" w:sz="4" w:space="0" w:color="auto"/>
            </w:tcBorders>
            <w:hideMark/>
          </w:tcPr>
          <w:p w:rsidR="00345E3F" w:rsidRPr="00A83845" w:rsidRDefault="00345E3F" w:rsidP="00EC4C35">
            <w:pPr>
              <w:jc w:val="center"/>
              <w:rPr>
                <w:i/>
                <w:sz w:val="20"/>
                <w:szCs w:val="20"/>
              </w:rPr>
            </w:pPr>
            <w:r w:rsidRPr="00A83845">
              <w:rPr>
                <w:i/>
                <w:sz w:val="20"/>
                <w:szCs w:val="20"/>
              </w:rPr>
              <w:t>80</w:t>
            </w:r>
          </w:p>
          <w:p w:rsidR="00345E3F" w:rsidRPr="00A83845" w:rsidRDefault="00345E3F" w:rsidP="00EC4C35">
            <w:pPr>
              <w:jc w:val="center"/>
              <w:rPr>
                <w:i/>
                <w:sz w:val="20"/>
                <w:szCs w:val="20"/>
              </w:rPr>
            </w:pPr>
            <w:r w:rsidRPr="00A83845">
              <w:rPr>
                <w:i/>
                <w:sz w:val="20"/>
                <w:szCs w:val="20"/>
              </w:rPr>
              <w:t>50</w:t>
            </w:r>
          </w:p>
        </w:tc>
        <w:tc>
          <w:tcPr>
            <w:tcW w:w="567" w:type="dxa"/>
            <w:tcBorders>
              <w:top w:val="single" w:sz="4" w:space="0" w:color="auto"/>
              <w:left w:val="single" w:sz="4" w:space="0" w:color="auto"/>
              <w:bottom w:val="single" w:sz="4" w:space="0" w:color="auto"/>
              <w:right w:val="single" w:sz="4" w:space="0" w:color="auto"/>
            </w:tcBorders>
            <w:hideMark/>
          </w:tcPr>
          <w:p w:rsidR="00345E3F" w:rsidRPr="00A83845" w:rsidRDefault="00345E3F" w:rsidP="00EC4C35">
            <w:pPr>
              <w:jc w:val="center"/>
              <w:rPr>
                <w:i/>
                <w:sz w:val="20"/>
                <w:szCs w:val="20"/>
              </w:rPr>
            </w:pPr>
            <w:r w:rsidRPr="00A83845">
              <w:rPr>
                <w:i/>
                <w:sz w:val="20"/>
                <w:szCs w:val="20"/>
              </w:rPr>
              <w:t>80</w:t>
            </w:r>
          </w:p>
          <w:p w:rsidR="00345E3F" w:rsidRPr="00A83845" w:rsidRDefault="00345E3F" w:rsidP="00EC4C35">
            <w:pPr>
              <w:jc w:val="center"/>
              <w:rPr>
                <w:i/>
                <w:sz w:val="20"/>
                <w:szCs w:val="20"/>
              </w:rPr>
            </w:pPr>
            <w:r w:rsidRPr="00A83845">
              <w:rPr>
                <w:i/>
                <w:sz w:val="20"/>
                <w:szCs w:val="20"/>
              </w:rPr>
              <w:t>50</w:t>
            </w:r>
          </w:p>
        </w:tc>
        <w:tc>
          <w:tcPr>
            <w:tcW w:w="1700" w:type="dxa"/>
            <w:tcBorders>
              <w:top w:val="single" w:sz="4" w:space="0" w:color="auto"/>
              <w:left w:val="single" w:sz="4" w:space="0" w:color="auto"/>
              <w:bottom w:val="single" w:sz="4" w:space="0" w:color="auto"/>
              <w:right w:val="single" w:sz="4" w:space="0" w:color="auto"/>
            </w:tcBorders>
            <w:hideMark/>
          </w:tcPr>
          <w:p w:rsidR="00345E3F" w:rsidRPr="00A83845" w:rsidRDefault="00345E3F" w:rsidP="00EC4C35">
            <w:pPr>
              <w:jc w:val="center"/>
              <w:rPr>
                <w:b/>
                <w:i/>
                <w:sz w:val="20"/>
                <w:szCs w:val="20"/>
              </w:rPr>
            </w:pPr>
            <w:r w:rsidRPr="00A83845">
              <w:rPr>
                <w:b/>
                <w:i/>
                <w:sz w:val="20"/>
                <w:szCs w:val="20"/>
              </w:rPr>
              <w:t>400</w:t>
            </w:r>
          </w:p>
          <w:p w:rsidR="00345E3F" w:rsidRPr="00A83845" w:rsidRDefault="00345E3F" w:rsidP="00EC4C35">
            <w:pPr>
              <w:jc w:val="center"/>
              <w:rPr>
                <w:b/>
                <w:i/>
                <w:sz w:val="20"/>
                <w:szCs w:val="20"/>
              </w:rPr>
            </w:pPr>
            <w:r w:rsidRPr="00A83845">
              <w:rPr>
                <w:b/>
                <w:i/>
                <w:sz w:val="20"/>
                <w:szCs w:val="20"/>
              </w:rPr>
              <w:t>250</w:t>
            </w:r>
          </w:p>
        </w:tc>
        <w:tc>
          <w:tcPr>
            <w:tcW w:w="2125" w:type="dxa"/>
            <w:tcBorders>
              <w:top w:val="single" w:sz="4" w:space="0" w:color="auto"/>
              <w:left w:val="single" w:sz="4" w:space="0" w:color="auto"/>
              <w:bottom w:val="single" w:sz="4" w:space="0" w:color="auto"/>
              <w:right w:val="single" w:sz="4" w:space="0" w:color="auto"/>
            </w:tcBorders>
            <w:hideMark/>
          </w:tcPr>
          <w:p w:rsidR="00345E3F" w:rsidRPr="00A83845" w:rsidRDefault="00345E3F" w:rsidP="00EC4C35">
            <w:pPr>
              <w:jc w:val="both"/>
              <w:rPr>
                <w:i/>
                <w:sz w:val="20"/>
                <w:szCs w:val="20"/>
              </w:rPr>
            </w:pPr>
            <w:r w:rsidRPr="00A83845">
              <w:rPr>
                <w:i/>
                <w:sz w:val="20"/>
                <w:szCs w:val="20"/>
              </w:rPr>
              <w:t xml:space="preserve">Vismaz 650, no </w:t>
            </w:r>
          </w:p>
          <w:p w:rsidR="00345E3F" w:rsidRPr="00A83845" w:rsidRDefault="00345E3F" w:rsidP="00EC4C35">
            <w:pPr>
              <w:jc w:val="both"/>
              <w:rPr>
                <w:i/>
                <w:sz w:val="20"/>
                <w:szCs w:val="20"/>
              </w:rPr>
            </w:pPr>
            <w:r w:rsidRPr="00A83845">
              <w:rPr>
                <w:i/>
                <w:sz w:val="20"/>
                <w:szCs w:val="20"/>
              </w:rPr>
              <w:t>tiem 250 g svaiga veidā</w:t>
            </w:r>
          </w:p>
        </w:tc>
      </w:tr>
      <w:tr w:rsidR="00546EDE" w:rsidTr="00345E3F">
        <w:trPr>
          <w:trHeight w:val="653"/>
        </w:trPr>
        <w:tc>
          <w:tcPr>
            <w:tcW w:w="2221" w:type="dxa"/>
            <w:tcBorders>
              <w:top w:val="single" w:sz="4" w:space="0" w:color="auto"/>
              <w:left w:val="single" w:sz="4" w:space="0" w:color="auto"/>
              <w:bottom w:val="single" w:sz="4" w:space="0" w:color="auto"/>
              <w:right w:val="single" w:sz="4" w:space="0" w:color="auto"/>
            </w:tcBorders>
            <w:hideMark/>
          </w:tcPr>
          <w:p w:rsidR="00546EDE" w:rsidRPr="00A83845" w:rsidRDefault="00546EDE" w:rsidP="00D84E94">
            <w:pPr>
              <w:jc w:val="both"/>
              <w:rPr>
                <w:i/>
              </w:rPr>
            </w:pPr>
            <w:r w:rsidRPr="00A83845">
              <w:rPr>
                <w:i/>
                <w:sz w:val="22"/>
                <w:szCs w:val="22"/>
              </w:rPr>
              <w:t>Augļi</w:t>
            </w:r>
            <w:r w:rsidR="00D84E94" w:rsidRPr="00A83845">
              <w:rPr>
                <w:i/>
                <w:sz w:val="22"/>
                <w:szCs w:val="22"/>
              </w:rPr>
              <w:t>, ogas bērniem 1–2 gadu vecumā</w:t>
            </w:r>
          </w:p>
          <w:p w:rsidR="00D84E94" w:rsidRPr="00A83845" w:rsidRDefault="00D84E94" w:rsidP="00D84E94">
            <w:pPr>
              <w:jc w:val="both"/>
              <w:rPr>
                <w:i/>
              </w:rPr>
            </w:pPr>
          </w:p>
        </w:tc>
        <w:tc>
          <w:tcPr>
            <w:tcW w:w="611"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50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50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60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70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50</w:t>
            </w:r>
          </w:p>
        </w:tc>
        <w:tc>
          <w:tcPr>
            <w:tcW w:w="1700"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b/>
                <w:i/>
                <w:sz w:val="20"/>
                <w:szCs w:val="20"/>
              </w:rPr>
            </w:pPr>
            <w:r w:rsidRPr="00A83845">
              <w:rPr>
                <w:b/>
                <w:i/>
                <w:sz w:val="20"/>
                <w:szCs w:val="20"/>
              </w:rPr>
              <w:t>280</w:t>
            </w:r>
          </w:p>
        </w:tc>
        <w:tc>
          <w:tcPr>
            <w:tcW w:w="2125"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both"/>
              <w:rPr>
                <w:i/>
                <w:sz w:val="20"/>
                <w:szCs w:val="20"/>
              </w:rPr>
            </w:pPr>
            <w:r w:rsidRPr="00A83845">
              <w:rPr>
                <w:i/>
                <w:sz w:val="20"/>
                <w:szCs w:val="20"/>
              </w:rPr>
              <w:t>Vismaz 250</w:t>
            </w:r>
          </w:p>
        </w:tc>
      </w:tr>
      <w:tr w:rsidR="00D84E94" w:rsidTr="00345E3F">
        <w:trPr>
          <w:trHeight w:val="365"/>
        </w:trPr>
        <w:tc>
          <w:tcPr>
            <w:tcW w:w="2221" w:type="dxa"/>
            <w:tcBorders>
              <w:top w:val="single" w:sz="4" w:space="0" w:color="auto"/>
              <w:left w:val="single" w:sz="4" w:space="0" w:color="auto"/>
              <w:bottom w:val="single" w:sz="4" w:space="0" w:color="auto"/>
              <w:right w:val="single" w:sz="4" w:space="0" w:color="auto"/>
            </w:tcBorders>
            <w:hideMark/>
          </w:tcPr>
          <w:p w:rsidR="00D84E94" w:rsidRPr="00A83845" w:rsidRDefault="00D84E94" w:rsidP="00D84E94">
            <w:pPr>
              <w:jc w:val="both"/>
              <w:rPr>
                <w:i/>
              </w:rPr>
            </w:pPr>
            <w:r w:rsidRPr="00A83845">
              <w:rPr>
                <w:i/>
                <w:sz w:val="22"/>
                <w:szCs w:val="22"/>
              </w:rPr>
              <w:t>Augļi, ogas bērniem 3–6 gadu vecumā</w:t>
            </w:r>
          </w:p>
          <w:p w:rsidR="00D84E94" w:rsidRPr="00A83845" w:rsidRDefault="00D84E94" w:rsidP="00D84E94">
            <w:pPr>
              <w:jc w:val="both"/>
              <w:rPr>
                <w:i/>
              </w:rPr>
            </w:pPr>
          </w:p>
        </w:tc>
        <w:tc>
          <w:tcPr>
            <w:tcW w:w="611" w:type="dxa"/>
            <w:tcBorders>
              <w:top w:val="single" w:sz="4" w:space="0" w:color="auto"/>
              <w:left w:val="single" w:sz="4" w:space="0" w:color="auto"/>
              <w:bottom w:val="single" w:sz="4" w:space="0" w:color="auto"/>
              <w:right w:val="single" w:sz="4" w:space="0" w:color="auto"/>
            </w:tcBorders>
            <w:hideMark/>
          </w:tcPr>
          <w:p w:rsidR="00D84E94" w:rsidRPr="00A83845" w:rsidRDefault="00D84E94" w:rsidP="00D84E94">
            <w:pPr>
              <w:jc w:val="center"/>
              <w:rPr>
                <w:i/>
                <w:sz w:val="20"/>
                <w:szCs w:val="20"/>
              </w:rPr>
            </w:pPr>
            <w:r w:rsidRPr="00A83845">
              <w:rPr>
                <w:i/>
                <w:sz w:val="20"/>
                <w:szCs w:val="20"/>
              </w:rPr>
              <w:t>80</w:t>
            </w:r>
          </w:p>
        </w:tc>
        <w:tc>
          <w:tcPr>
            <w:tcW w:w="567" w:type="dxa"/>
            <w:tcBorders>
              <w:top w:val="single" w:sz="4" w:space="0" w:color="auto"/>
              <w:left w:val="single" w:sz="4" w:space="0" w:color="auto"/>
              <w:bottom w:val="single" w:sz="4" w:space="0" w:color="auto"/>
              <w:right w:val="single" w:sz="4" w:space="0" w:color="auto"/>
            </w:tcBorders>
            <w:hideMark/>
          </w:tcPr>
          <w:p w:rsidR="00D84E94" w:rsidRPr="00A83845" w:rsidRDefault="00D84E94" w:rsidP="00D84E94">
            <w:pPr>
              <w:jc w:val="center"/>
              <w:rPr>
                <w:i/>
                <w:sz w:val="20"/>
                <w:szCs w:val="20"/>
              </w:rPr>
            </w:pPr>
            <w:r w:rsidRPr="00A83845">
              <w:rPr>
                <w:i/>
                <w:sz w:val="20"/>
                <w:szCs w:val="20"/>
              </w:rPr>
              <w:t>80</w:t>
            </w:r>
          </w:p>
        </w:tc>
        <w:tc>
          <w:tcPr>
            <w:tcW w:w="567" w:type="dxa"/>
            <w:tcBorders>
              <w:top w:val="single" w:sz="4" w:space="0" w:color="auto"/>
              <w:left w:val="single" w:sz="4" w:space="0" w:color="auto"/>
              <w:bottom w:val="single" w:sz="4" w:space="0" w:color="auto"/>
              <w:right w:val="single" w:sz="4" w:space="0" w:color="auto"/>
            </w:tcBorders>
            <w:hideMark/>
          </w:tcPr>
          <w:p w:rsidR="00D84E94" w:rsidRPr="00A83845" w:rsidRDefault="00D84E94" w:rsidP="00D84E94">
            <w:pPr>
              <w:jc w:val="center"/>
              <w:rPr>
                <w:i/>
                <w:sz w:val="20"/>
                <w:szCs w:val="20"/>
              </w:rPr>
            </w:pPr>
            <w:r w:rsidRPr="00A83845">
              <w:rPr>
                <w:i/>
                <w:sz w:val="20"/>
                <w:szCs w:val="20"/>
              </w:rPr>
              <w:t>80</w:t>
            </w:r>
          </w:p>
        </w:tc>
        <w:tc>
          <w:tcPr>
            <w:tcW w:w="567" w:type="dxa"/>
            <w:tcBorders>
              <w:top w:val="single" w:sz="4" w:space="0" w:color="auto"/>
              <w:left w:val="single" w:sz="4" w:space="0" w:color="auto"/>
              <w:bottom w:val="single" w:sz="4" w:space="0" w:color="auto"/>
              <w:right w:val="single" w:sz="4" w:space="0" w:color="auto"/>
            </w:tcBorders>
            <w:hideMark/>
          </w:tcPr>
          <w:p w:rsidR="00D84E94" w:rsidRPr="00A83845" w:rsidRDefault="00D84E94" w:rsidP="00D84E94">
            <w:pPr>
              <w:jc w:val="center"/>
              <w:rPr>
                <w:i/>
                <w:sz w:val="20"/>
                <w:szCs w:val="20"/>
              </w:rPr>
            </w:pPr>
            <w:r w:rsidRPr="00A83845">
              <w:rPr>
                <w:i/>
                <w:sz w:val="20"/>
                <w:szCs w:val="20"/>
              </w:rPr>
              <w:t>80</w:t>
            </w:r>
          </w:p>
        </w:tc>
        <w:tc>
          <w:tcPr>
            <w:tcW w:w="567" w:type="dxa"/>
            <w:tcBorders>
              <w:top w:val="single" w:sz="4" w:space="0" w:color="auto"/>
              <w:left w:val="single" w:sz="4" w:space="0" w:color="auto"/>
              <w:bottom w:val="single" w:sz="4" w:space="0" w:color="auto"/>
              <w:right w:val="single" w:sz="4" w:space="0" w:color="auto"/>
            </w:tcBorders>
            <w:hideMark/>
          </w:tcPr>
          <w:p w:rsidR="00D84E94" w:rsidRPr="00A83845" w:rsidRDefault="00D84E94" w:rsidP="00D84E94">
            <w:pPr>
              <w:jc w:val="center"/>
              <w:rPr>
                <w:i/>
                <w:sz w:val="20"/>
                <w:szCs w:val="20"/>
              </w:rPr>
            </w:pPr>
            <w:r w:rsidRPr="00A83845">
              <w:rPr>
                <w:i/>
                <w:sz w:val="20"/>
                <w:szCs w:val="20"/>
              </w:rPr>
              <w:t>80</w:t>
            </w:r>
          </w:p>
        </w:tc>
        <w:tc>
          <w:tcPr>
            <w:tcW w:w="1700" w:type="dxa"/>
            <w:tcBorders>
              <w:top w:val="single" w:sz="4" w:space="0" w:color="auto"/>
              <w:left w:val="single" w:sz="4" w:space="0" w:color="auto"/>
              <w:bottom w:val="single" w:sz="4" w:space="0" w:color="auto"/>
              <w:right w:val="single" w:sz="4" w:space="0" w:color="auto"/>
            </w:tcBorders>
            <w:hideMark/>
          </w:tcPr>
          <w:p w:rsidR="00D84E94" w:rsidRPr="00A83845" w:rsidRDefault="00D84E94" w:rsidP="00D84E94">
            <w:pPr>
              <w:jc w:val="center"/>
              <w:rPr>
                <w:b/>
                <w:i/>
                <w:sz w:val="20"/>
                <w:szCs w:val="20"/>
              </w:rPr>
            </w:pPr>
            <w:r w:rsidRPr="00A83845">
              <w:rPr>
                <w:b/>
                <w:i/>
                <w:sz w:val="20"/>
                <w:szCs w:val="20"/>
              </w:rPr>
              <w:t>400</w:t>
            </w:r>
          </w:p>
        </w:tc>
        <w:tc>
          <w:tcPr>
            <w:tcW w:w="2125" w:type="dxa"/>
            <w:tcBorders>
              <w:top w:val="single" w:sz="4" w:space="0" w:color="auto"/>
              <w:left w:val="single" w:sz="4" w:space="0" w:color="auto"/>
              <w:bottom w:val="single" w:sz="4" w:space="0" w:color="auto"/>
              <w:right w:val="single" w:sz="4" w:space="0" w:color="auto"/>
            </w:tcBorders>
            <w:hideMark/>
          </w:tcPr>
          <w:p w:rsidR="00D84E94" w:rsidRPr="00A83845" w:rsidRDefault="00D84E94" w:rsidP="00D84E94">
            <w:pPr>
              <w:jc w:val="both"/>
              <w:rPr>
                <w:i/>
                <w:sz w:val="20"/>
                <w:szCs w:val="20"/>
              </w:rPr>
            </w:pPr>
            <w:r w:rsidRPr="00A83845">
              <w:rPr>
                <w:i/>
                <w:sz w:val="20"/>
                <w:szCs w:val="20"/>
              </w:rPr>
              <w:t>Vismaz 400</w:t>
            </w:r>
          </w:p>
        </w:tc>
      </w:tr>
      <w:tr w:rsidR="00546EDE" w:rsidTr="00345E3F">
        <w:tc>
          <w:tcPr>
            <w:tcW w:w="2221"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both"/>
              <w:rPr>
                <w:i/>
                <w:sz w:val="20"/>
                <w:szCs w:val="20"/>
              </w:rPr>
            </w:pPr>
            <w:r w:rsidRPr="00A83845">
              <w:rPr>
                <w:i/>
                <w:sz w:val="20"/>
                <w:szCs w:val="20"/>
              </w:rPr>
              <w:t>Cukurs</w:t>
            </w:r>
          </w:p>
        </w:tc>
        <w:tc>
          <w:tcPr>
            <w:tcW w:w="611"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i/>
                <w:sz w:val="20"/>
                <w:szCs w:val="20"/>
              </w:rPr>
            </w:pPr>
            <w:r w:rsidRPr="00A83845">
              <w:rPr>
                <w:i/>
                <w:sz w:val="20"/>
                <w:szCs w:val="20"/>
              </w:rPr>
              <w:t>20</w:t>
            </w:r>
          </w:p>
        </w:tc>
        <w:tc>
          <w:tcPr>
            <w:tcW w:w="1700"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center"/>
              <w:rPr>
                <w:b/>
                <w:i/>
                <w:sz w:val="20"/>
                <w:szCs w:val="20"/>
              </w:rPr>
            </w:pPr>
            <w:r w:rsidRPr="00A83845">
              <w:rPr>
                <w:i/>
                <w:sz w:val="20"/>
                <w:szCs w:val="20"/>
              </w:rPr>
              <w:t xml:space="preserve">89:5= </w:t>
            </w:r>
            <w:r w:rsidRPr="00A83845">
              <w:rPr>
                <w:b/>
                <w:i/>
                <w:sz w:val="20"/>
                <w:szCs w:val="20"/>
              </w:rPr>
              <w:t>17,8</w:t>
            </w:r>
          </w:p>
        </w:tc>
        <w:tc>
          <w:tcPr>
            <w:tcW w:w="2125" w:type="dxa"/>
            <w:tcBorders>
              <w:top w:val="single" w:sz="4" w:space="0" w:color="auto"/>
              <w:left w:val="single" w:sz="4" w:space="0" w:color="auto"/>
              <w:bottom w:val="single" w:sz="4" w:space="0" w:color="auto"/>
              <w:right w:val="single" w:sz="4" w:space="0" w:color="auto"/>
            </w:tcBorders>
            <w:hideMark/>
          </w:tcPr>
          <w:p w:rsidR="00546EDE" w:rsidRPr="00A83845" w:rsidRDefault="00546EDE">
            <w:pPr>
              <w:jc w:val="both"/>
              <w:rPr>
                <w:i/>
                <w:sz w:val="20"/>
                <w:szCs w:val="20"/>
              </w:rPr>
            </w:pPr>
            <w:r w:rsidRPr="00A83845">
              <w:rPr>
                <w:i/>
                <w:sz w:val="20"/>
                <w:szCs w:val="20"/>
              </w:rPr>
              <w:t>Ne vairāk kā 20 dienā</w:t>
            </w:r>
          </w:p>
        </w:tc>
      </w:tr>
    </w:tbl>
    <w:p w:rsidR="00100C0D" w:rsidRDefault="00546EDE" w:rsidP="00345E3F">
      <w:pPr>
        <w:spacing w:after="120"/>
        <w:ind w:left="1520"/>
        <w:jc w:val="both"/>
        <w:rPr>
          <w:i/>
          <w:sz w:val="22"/>
          <w:szCs w:val="22"/>
        </w:rPr>
      </w:pPr>
      <w:r>
        <w:rPr>
          <w:i/>
          <w:sz w:val="22"/>
          <w:szCs w:val="22"/>
        </w:rPr>
        <w:t>* - piemēram ir tikai informatīvs raksturs</w:t>
      </w:r>
    </w:p>
    <w:p w:rsidR="00100C0D" w:rsidRDefault="00100C0D" w:rsidP="004003CE">
      <w:pPr>
        <w:spacing w:after="120"/>
        <w:ind w:left="1520"/>
        <w:jc w:val="both"/>
        <w:rPr>
          <w:i/>
          <w:sz w:val="22"/>
          <w:szCs w:val="22"/>
        </w:rPr>
      </w:pPr>
    </w:p>
    <w:p w:rsidR="00546EDE" w:rsidRPr="003C5E28" w:rsidRDefault="00546EDE" w:rsidP="004003CE">
      <w:pPr>
        <w:pStyle w:val="ListParagraph"/>
        <w:numPr>
          <w:ilvl w:val="2"/>
          <w:numId w:val="2"/>
        </w:numPr>
        <w:spacing w:before="120" w:after="120"/>
        <w:jc w:val="both"/>
        <w:rPr>
          <w:sz w:val="22"/>
          <w:szCs w:val="22"/>
        </w:rPr>
      </w:pPr>
      <w:r w:rsidRPr="003C5E28">
        <w:rPr>
          <w:color w:val="000000"/>
          <w:sz w:val="22"/>
          <w:szCs w:val="22"/>
        </w:rPr>
        <w:t xml:space="preserve">Ņemt vērā bērnu vecuma grupām atbilstošas enerģētiskās vērtības un uzturvielu dienas normas ēdienkartes izstrādē un ēdiena pagatavošanā, atbilstoši </w:t>
      </w:r>
      <w:r w:rsidRPr="003C5E28">
        <w:rPr>
          <w:sz w:val="22"/>
          <w:szCs w:val="22"/>
        </w:rPr>
        <w:t xml:space="preserve">MK 2012.gada 13.marta noteikumu </w:t>
      </w:r>
      <w:r w:rsidRPr="003C5E28">
        <w:rPr>
          <w:color w:val="000000"/>
          <w:sz w:val="22"/>
          <w:szCs w:val="22"/>
        </w:rPr>
        <w:t xml:space="preserve">Nr. 172 (pieejami </w:t>
      </w:r>
      <w:hyperlink r:id="rId7" w:history="1">
        <w:r w:rsidRPr="003C5E28">
          <w:rPr>
            <w:rStyle w:val="Hyperlink"/>
            <w:sz w:val="22"/>
            <w:szCs w:val="22"/>
          </w:rPr>
          <w:t>http://likumi.lv/doc.php?id=245300</w:t>
        </w:r>
      </w:hyperlink>
      <w:r w:rsidRPr="003C5E28">
        <w:rPr>
          <w:color w:val="000000"/>
          <w:sz w:val="22"/>
          <w:szCs w:val="22"/>
        </w:rPr>
        <w:t xml:space="preserve"> ).</w:t>
      </w:r>
    </w:p>
    <w:p w:rsidR="00546EDE" w:rsidRDefault="00546EDE" w:rsidP="00546EDE">
      <w:pPr>
        <w:spacing w:before="120" w:after="120"/>
        <w:ind w:left="1518"/>
        <w:jc w:val="center"/>
        <w:rPr>
          <w:sz w:val="22"/>
          <w:szCs w:val="22"/>
        </w:rPr>
      </w:pPr>
      <w:r>
        <w:rPr>
          <w:b/>
          <w:sz w:val="22"/>
          <w:szCs w:val="22"/>
          <w:lang w:eastAsia="en-GB"/>
        </w:rPr>
        <w:t>Enerģētiskās vērtības un uzturvielu normas izglītības iestādēm, kas īsteno pirmsskolas izglītības programmas līdz 12 stundām dienā:</w:t>
      </w:r>
    </w:p>
    <w:tbl>
      <w:tblPr>
        <w:tblW w:w="500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05"/>
        <w:gridCol w:w="1675"/>
        <w:gridCol w:w="1507"/>
        <w:gridCol w:w="1760"/>
        <w:gridCol w:w="922"/>
        <w:gridCol w:w="1423"/>
      </w:tblGrid>
      <w:tr w:rsidR="00546EDE" w:rsidTr="00546EDE">
        <w:tc>
          <w:tcPr>
            <w:tcW w:w="606" w:type="pct"/>
            <w:tcBorders>
              <w:top w:val="outset" w:sz="6" w:space="0" w:color="414142"/>
              <w:left w:val="outset" w:sz="6" w:space="0" w:color="414142"/>
              <w:bottom w:val="outset" w:sz="6" w:space="0" w:color="414142"/>
              <w:right w:val="outset" w:sz="6" w:space="0" w:color="414142"/>
            </w:tcBorders>
            <w:vAlign w:val="center"/>
            <w:hideMark/>
          </w:tcPr>
          <w:p w:rsidR="00546EDE" w:rsidRDefault="00546EDE">
            <w:pPr>
              <w:jc w:val="center"/>
              <w:rPr>
                <w:b/>
                <w:lang w:eastAsia="en-GB"/>
              </w:rPr>
            </w:pPr>
            <w:r>
              <w:rPr>
                <w:b/>
                <w:sz w:val="22"/>
                <w:szCs w:val="22"/>
                <w:lang w:eastAsia="en-GB"/>
              </w:rPr>
              <w:t>Vecums (gadi)</w:t>
            </w:r>
          </w:p>
        </w:tc>
        <w:tc>
          <w:tcPr>
            <w:tcW w:w="1010" w:type="pct"/>
            <w:tcBorders>
              <w:top w:val="outset" w:sz="6" w:space="0" w:color="414142"/>
              <w:left w:val="outset" w:sz="6" w:space="0" w:color="414142"/>
              <w:bottom w:val="outset" w:sz="6" w:space="0" w:color="414142"/>
              <w:right w:val="outset" w:sz="6" w:space="0" w:color="414142"/>
            </w:tcBorders>
            <w:vAlign w:val="center"/>
            <w:hideMark/>
          </w:tcPr>
          <w:p w:rsidR="00546EDE" w:rsidRDefault="00546EDE">
            <w:pPr>
              <w:jc w:val="center"/>
              <w:rPr>
                <w:b/>
                <w:lang w:eastAsia="en-GB"/>
              </w:rPr>
            </w:pPr>
            <w:r>
              <w:rPr>
                <w:b/>
                <w:sz w:val="22"/>
                <w:szCs w:val="22"/>
                <w:lang w:eastAsia="en-GB"/>
              </w:rPr>
              <w:t>Vienas dienas vidējā enerģētiskā vērtība nedēļā</w:t>
            </w:r>
            <w:r>
              <w:rPr>
                <w:b/>
                <w:sz w:val="22"/>
                <w:szCs w:val="22"/>
                <w:lang w:eastAsia="en-GB"/>
              </w:rPr>
              <w:br/>
              <w:t>(kcal)</w:t>
            </w:r>
          </w:p>
        </w:tc>
        <w:tc>
          <w:tcPr>
            <w:tcW w:w="909" w:type="pct"/>
            <w:tcBorders>
              <w:top w:val="outset" w:sz="6" w:space="0" w:color="414142"/>
              <w:left w:val="outset" w:sz="6" w:space="0" w:color="414142"/>
              <w:bottom w:val="outset" w:sz="6" w:space="0" w:color="414142"/>
              <w:right w:val="outset" w:sz="6" w:space="0" w:color="414142"/>
            </w:tcBorders>
            <w:vAlign w:val="center"/>
            <w:hideMark/>
          </w:tcPr>
          <w:p w:rsidR="00546EDE" w:rsidRDefault="00546EDE">
            <w:pPr>
              <w:jc w:val="center"/>
              <w:rPr>
                <w:b/>
                <w:lang w:eastAsia="en-GB"/>
              </w:rPr>
            </w:pPr>
            <w:r>
              <w:rPr>
                <w:b/>
                <w:sz w:val="22"/>
                <w:szCs w:val="22"/>
                <w:lang w:eastAsia="en-GB"/>
              </w:rPr>
              <w:t>Enerģētiskās vērtības varietāte ikdienā</w:t>
            </w:r>
            <w:r>
              <w:rPr>
                <w:b/>
                <w:sz w:val="22"/>
                <w:szCs w:val="22"/>
                <w:lang w:eastAsia="en-GB"/>
              </w:rPr>
              <w:br/>
              <w:t>(kcal)</w:t>
            </w:r>
          </w:p>
        </w:tc>
        <w:tc>
          <w:tcPr>
            <w:tcW w:w="1061" w:type="pct"/>
            <w:tcBorders>
              <w:top w:val="outset" w:sz="6" w:space="0" w:color="414142"/>
              <w:left w:val="outset" w:sz="6" w:space="0" w:color="414142"/>
              <w:bottom w:val="outset" w:sz="6" w:space="0" w:color="414142"/>
              <w:right w:val="outset" w:sz="6" w:space="0" w:color="414142"/>
            </w:tcBorders>
            <w:vAlign w:val="center"/>
            <w:hideMark/>
          </w:tcPr>
          <w:p w:rsidR="00546EDE" w:rsidRDefault="00546EDE">
            <w:pPr>
              <w:jc w:val="center"/>
              <w:rPr>
                <w:b/>
                <w:lang w:eastAsia="en-GB"/>
              </w:rPr>
            </w:pPr>
            <w:r>
              <w:rPr>
                <w:b/>
                <w:sz w:val="22"/>
                <w:szCs w:val="22"/>
                <w:lang w:eastAsia="en-GB"/>
              </w:rPr>
              <w:t>Olbaltumvielas</w:t>
            </w:r>
            <w:r>
              <w:rPr>
                <w:b/>
                <w:sz w:val="22"/>
                <w:szCs w:val="22"/>
                <w:lang w:eastAsia="en-GB"/>
              </w:rPr>
              <w:br/>
              <w:t>(g)</w:t>
            </w:r>
          </w:p>
        </w:tc>
        <w:tc>
          <w:tcPr>
            <w:tcW w:w="556" w:type="pct"/>
            <w:tcBorders>
              <w:top w:val="outset" w:sz="6" w:space="0" w:color="414142"/>
              <w:left w:val="outset" w:sz="6" w:space="0" w:color="414142"/>
              <w:bottom w:val="outset" w:sz="6" w:space="0" w:color="414142"/>
              <w:right w:val="outset" w:sz="6" w:space="0" w:color="414142"/>
            </w:tcBorders>
            <w:vAlign w:val="center"/>
            <w:hideMark/>
          </w:tcPr>
          <w:p w:rsidR="00546EDE" w:rsidRDefault="00546EDE">
            <w:pPr>
              <w:jc w:val="center"/>
              <w:rPr>
                <w:b/>
                <w:lang w:eastAsia="en-GB"/>
              </w:rPr>
            </w:pPr>
            <w:r>
              <w:rPr>
                <w:b/>
                <w:sz w:val="22"/>
                <w:szCs w:val="22"/>
                <w:lang w:eastAsia="en-GB"/>
              </w:rPr>
              <w:t>Tauki</w:t>
            </w:r>
            <w:r>
              <w:rPr>
                <w:b/>
                <w:sz w:val="22"/>
                <w:szCs w:val="22"/>
                <w:lang w:eastAsia="en-GB"/>
              </w:rPr>
              <w:br/>
              <w:t>(g)</w:t>
            </w:r>
          </w:p>
        </w:tc>
        <w:tc>
          <w:tcPr>
            <w:tcW w:w="858" w:type="pct"/>
            <w:tcBorders>
              <w:top w:val="outset" w:sz="6" w:space="0" w:color="414142"/>
              <w:left w:val="outset" w:sz="6" w:space="0" w:color="414142"/>
              <w:bottom w:val="outset" w:sz="6" w:space="0" w:color="414142"/>
              <w:right w:val="outset" w:sz="6" w:space="0" w:color="414142"/>
            </w:tcBorders>
            <w:vAlign w:val="center"/>
            <w:hideMark/>
          </w:tcPr>
          <w:p w:rsidR="00546EDE" w:rsidRDefault="00546EDE">
            <w:pPr>
              <w:jc w:val="center"/>
              <w:rPr>
                <w:b/>
                <w:lang w:eastAsia="en-GB"/>
              </w:rPr>
            </w:pPr>
            <w:r>
              <w:rPr>
                <w:b/>
                <w:sz w:val="22"/>
                <w:szCs w:val="22"/>
                <w:lang w:eastAsia="en-GB"/>
              </w:rPr>
              <w:t>Ogļhidrāti</w:t>
            </w:r>
            <w:r>
              <w:rPr>
                <w:b/>
                <w:sz w:val="22"/>
                <w:szCs w:val="22"/>
                <w:lang w:eastAsia="en-GB"/>
              </w:rPr>
              <w:br/>
              <w:t>(g)</w:t>
            </w:r>
          </w:p>
        </w:tc>
      </w:tr>
      <w:tr w:rsidR="00100C0D" w:rsidTr="00997FCB">
        <w:tc>
          <w:tcPr>
            <w:tcW w:w="606" w:type="pct"/>
            <w:tcBorders>
              <w:top w:val="outset" w:sz="6" w:space="0" w:color="414142"/>
              <w:left w:val="outset" w:sz="6" w:space="0" w:color="414142"/>
              <w:bottom w:val="outset" w:sz="6" w:space="0" w:color="414142"/>
              <w:right w:val="outset" w:sz="6" w:space="0" w:color="414142"/>
            </w:tcBorders>
            <w:vAlign w:val="center"/>
            <w:hideMark/>
          </w:tcPr>
          <w:p w:rsidR="00100C0D" w:rsidRDefault="00100C0D">
            <w:pPr>
              <w:jc w:val="both"/>
              <w:rPr>
                <w:lang w:eastAsia="en-GB"/>
              </w:rPr>
            </w:pPr>
            <w:r>
              <w:rPr>
                <w:sz w:val="22"/>
                <w:szCs w:val="22"/>
                <w:lang w:eastAsia="en-GB"/>
              </w:rPr>
              <w:t>1–2</w:t>
            </w:r>
          </w:p>
        </w:tc>
        <w:tc>
          <w:tcPr>
            <w:tcW w:w="1010" w:type="pct"/>
            <w:tcBorders>
              <w:top w:val="outset" w:sz="6" w:space="0" w:color="414142"/>
              <w:left w:val="outset" w:sz="6" w:space="0" w:color="414142"/>
              <w:bottom w:val="outset" w:sz="6" w:space="0" w:color="414142"/>
              <w:right w:val="outset" w:sz="6" w:space="0" w:color="414142"/>
            </w:tcBorders>
            <w:vAlign w:val="bottom"/>
            <w:hideMark/>
          </w:tcPr>
          <w:p w:rsidR="00100C0D" w:rsidRPr="00A83845" w:rsidRDefault="00100C0D">
            <w:pPr>
              <w:jc w:val="center"/>
            </w:pPr>
            <w:r w:rsidRPr="00A83845">
              <w:rPr>
                <w:sz w:val="22"/>
                <w:szCs w:val="22"/>
              </w:rPr>
              <w:t>760 (+/– 3 %)</w:t>
            </w:r>
          </w:p>
          <w:p w:rsidR="00100C0D" w:rsidRPr="00A83845" w:rsidRDefault="00100C0D">
            <w:pPr>
              <w:pStyle w:val="tvhtml"/>
              <w:spacing w:line="202" w:lineRule="atLeast"/>
            </w:pPr>
            <w:r w:rsidRPr="00A83845">
              <w:rPr>
                <w:sz w:val="22"/>
                <w:szCs w:val="22"/>
              </w:rPr>
              <w:t> </w:t>
            </w:r>
          </w:p>
        </w:tc>
        <w:tc>
          <w:tcPr>
            <w:tcW w:w="909" w:type="pct"/>
            <w:tcBorders>
              <w:top w:val="outset" w:sz="6" w:space="0" w:color="414142"/>
              <w:left w:val="outset" w:sz="6" w:space="0" w:color="414142"/>
              <w:bottom w:val="outset" w:sz="6" w:space="0" w:color="414142"/>
              <w:right w:val="outset" w:sz="6" w:space="0" w:color="414142"/>
            </w:tcBorders>
            <w:hideMark/>
          </w:tcPr>
          <w:p w:rsidR="00100C0D" w:rsidRPr="00A83845" w:rsidRDefault="00100C0D">
            <w:pPr>
              <w:pStyle w:val="tvhtml"/>
              <w:spacing w:line="202" w:lineRule="atLeast"/>
              <w:jc w:val="center"/>
            </w:pPr>
            <w:r w:rsidRPr="00A83845">
              <w:rPr>
                <w:sz w:val="22"/>
                <w:szCs w:val="22"/>
              </w:rPr>
              <w:t> </w:t>
            </w:r>
          </w:p>
          <w:p w:rsidR="00100C0D" w:rsidRPr="00A83845" w:rsidRDefault="00100C0D">
            <w:pPr>
              <w:jc w:val="center"/>
            </w:pPr>
            <w:r w:rsidRPr="00A83845">
              <w:rPr>
                <w:sz w:val="22"/>
                <w:szCs w:val="22"/>
              </w:rPr>
              <w:t>720–800</w:t>
            </w:r>
          </w:p>
          <w:p w:rsidR="00100C0D" w:rsidRPr="00A83845" w:rsidRDefault="00100C0D">
            <w:pPr>
              <w:pStyle w:val="tvhtml"/>
              <w:spacing w:line="202" w:lineRule="atLeast"/>
            </w:pPr>
            <w:r w:rsidRPr="00A83845">
              <w:rPr>
                <w:sz w:val="22"/>
                <w:szCs w:val="22"/>
              </w:rPr>
              <w:t> </w:t>
            </w:r>
          </w:p>
        </w:tc>
        <w:tc>
          <w:tcPr>
            <w:tcW w:w="1061" w:type="pct"/>
            <w:tcBorders>
              <w:top w:val="outset" w:sz="6" w:space="0" w:color="414142"/>
              <w:left w:val="outset" w:sz="6" w:space="0" w:color="414142"/>
              <w:bottom w:val="outset" w:sz="6" w:space="0" w:color="414142"/>
              <w:right w:val="outset" w:sz="6" w:space="0" w:color="414142"/>
            </w:tcBorders>
            <w:hideMark/>
          </w:tcPr>
          <w:p w:rsidR="00100C0D" w:rsidRPr="00A83845" w:rsidRDefault="00100C0D">
            <w:pPr>
              <w:pStyle w:val="tvhtml"/>
              <w:spacing w:line="202" w:lineRule="atLeast"/>
              <w:jc w:val="center"/>
            </w:pPr>
            <w:r w:rsidRPr="00A83845">
              <w:rPr>
                <w:sz w:val="22"/>
                <w:szCs w:val="22"/>
              </w:rPr>
              <w:t> </w:t>
            </w:r>
          </w:p>
          <w:p w:rsidR="00100C0D" w:rsidRPr="00A83845" w:rsidRDefault="00100C0D">
            <w:pPr>
              <w:jc w:val="center"/>
            </w:pPr>
            <w:r w:rsidRPr="00A83845">
              <w:rPr>
                <w:sz w:val="22"/>
                <w:szCs w:val="22"/>
              </w:rPr>
              <w:t>18–30</w:t>
            </w:r>
          </w:p>
          <w:p w:rsidR="00100C0D" w:rsidRPr="00A83845" w:rsidRDefault="00100C0D">
            <w:pPr>
              <w:pStyle w:val="tvhtml"/>
              <w:spacing w:line="202" w:lineRule="atLeast"/>
            </w:pPr>
            <w:r w:rsidRPr="00A83845">
              <w:rPr>
                <w:sz w:val="22"/>
                <w:szCs w:val="22"/>
              </w:rPr>
              <w:t> </w:t>
            </w:r>
          </w:p>
        </w:tc>
        <w:tc>
          <w:tcPr>
            <w:tcW w:w="556" w:type="pct"/>
            <w:tcBorders>
              <w:top w:val="outset" w:sz="6" w:space="0" w:color="414142"/>
              <w:left w:val="outset" w:sz="6" w:space="0" w:color="414142"/>
              <w:bottom w:val="outset" w:sz="6" w:space="0" w:color="414142"/>
              <w:right w:val="outset" w:sz="6" w:space="0" w:color="414142"/>
            </w:tcBorders>
            <w:hideMark/>
          </w:tcPr>
          <w:p w:rsidR="00100C0D" w:rsidRPr="00A83845" w:rsidRDefault="00100C0D">
            <w:pPr>
              <w:pStyle w:val="tvhtml"/>
              <w:spacing w:line="202" w:lineRule="atLeast"/>
              <w:jc w:val="center"/>
            </w:pPr>
            <w:r w:rsidRPr="00A83845">
              <w:rPr>
                <w:sz w:val="22"/>
                <w:szCs w:val="22"/>
              </w:rPr>
              <w:t> </w:t>
            </w:r>
          </w:p>
          <w:p w:rsidR="00100C0D" w:rsidRPr="00A83845" w:rsidRDefault="00100C0D">
            <w:pPr>
              <w:jc w:val="center"/>
            </w:pPr>
            <w:r w:rsidRPr="00A83845">
              <w:rPr>
                <w:sz w:val="22"/>
                <w:szCs w:val="22"/>
              </w:rPr>
              <w:t>24–36</w:t>
            </w:r>
          </w:p>
          <w:p w:rsidR="00100C0D" w:rsidRPr="00A83845" w:rsidRDefault="00100C0D">
            <w:pPr>
              <w:pStyle w:val="tvhtml"/>
              <w:spacing w:line="202" w:lineRule="atLeast"/>
            </w:pPr>
            <w:r w:rsidRPr="00A83845">
              <w:rPr>
                <w:sz w:val="22"/>
                <w:szCs w:val="22"/>
              </w:rPr>
              <w:t> </w:t>
            </w:r>
          </w:p>
        </w:tc>
        <w:tc>
          <w:tcPr>
            <w:tcW w:w="858" w:type="pct"/>
            <w:tcBorders>
              <w:top w:val="outset" w:sz="6" w:space="0" w:color="414142"/>
              <w:left w:val="outset" w:sz="6" w:space="0" w:color="414142"/>
              <w:bottom w:val="outset" w:sz="6" w:space="0" w:color="414142"/>
              <w:right w:val="outset" w:sz="6" w:space="0" w:color="414142"/>
            </w:tcBorders>
            <w:hideMark/>
          </w:tcPr>
          <w:p w:rsidR="00100C0D" w:rsidRPr="00A83845" w:rsidRDefault="00100C0D">
            <w:pPr>
              <w:pStyle w:val="tvhtml"/>
              <w:spacing w:line="202" w:lineRule="atLeast"/>
              <w:jc w:val="center"/>
            </w:pPr>
            <w:r w:rsidRPr="00A83845">
              <w:rPr>
                <w:sz w:val="22"/>
                <w:szCs w:val="22"/>
              </w:rPr>
              <w:t> </w:t>
            </w:r>
          </w:p>
          <w:p w:rsidR="00100C0D" w:rsidRPr="00A83845" w:rsidRDefault="00100C0D">
            <w:pPr>
              <w:jc w:val="center"/>
            </w:pPr>
            <w:r w:rsidRPr="00A83845">
              <w:rPr>
                <w:sz w:val="22"/>
                <w:szCs w:val="22"/>
              </w:rPr>
              <w:t>81–120</w:t>
            </w:r>
          </w:p>
        </w:tc>
      </w:tr>
      <w:tr w:rsidR="00100C0D" w:rsidTr="00511F92">
        <w:tc>
          <w:tcPr>
            <w:tcW w:w="606" w:type="pct"/>
            <w:tcBorders>
              <w:top w:val="outset" w:sz="6" w:space="0" w:color="414142"/>
              <w:left w:val="outset" w:sz="6" w:space="0" w:color="414142"/>
              <w:bottom w:val="outset" w:sz="6" w:space="0" w:color="414142"/>
              <w:right w:val="outset" w:sz="6" w:space="0" w:color="414142"/>
            </w:tcBorders>
            <w:vAlign w:val="center"/>
            <w:hideMark/>
          </w:tcPr>
          <w:p w:rsidR="00100C0D" w:rsidRDefault="00100C0D">
            <w:pPr>
              <w:jc w:val="both"/>
              <w:rPr>
                <w:lang w:eastAsia="en-GB"/>
              </w:rPr>
            </w:pPr>
            <w:r>
              <w:rPr>
                <w:sz w:val="22"/>
                <w:szCs w:val="22"/>
                <w:lang w:eastAsia="en-GB"/>
              </w:rPr>
              <w:t>3–6</w:t>
            </w:r>
          </w:p>
        </w:tc>
        <w:tc>
          <w:tcPr>
            <w:tcW w:w="1010" w:type="pct"/>
            <w:tcBorders>
              <w:top w:val="outset" w:sz="6" w:space="0" w:color="414142"/>
              <w:left w:val="outset" w:sz="6" w:space="0" w:color="414142"/>
              <w:bottom w:val="outset" w:sz="6" w:space="0" w:color="414142"/>
              <w:right w:val="outset" w:sz="6" w:space="0" w:color="414142"/>
            </w:tcBorders>
            <w:vAlign w:val="bottom"/>
            <w:hideMark/>
          </w:tcPr>
          <w:p w:rsidR="00100C0D" w:rsidRPr="00A83845" w:rsidRDefault="00100C0D">
            <w:pPr>
              <w:pStyle w:val="tvhtml"/>
              <w:spacing w:line="202" w:lineRule="atLeast"/>
              <w:jc w:val="center"/>
            </w:pPr>
            <w:r w:rsidRPr="00A83845">
              <w:rPr>
                <w:sz w:val="22"/>
                <w:szCs w:val="22"/>
              </w:rPr>
              <w:t> </w:t>
            </w:r>
          </w:p>
          <w:p w:rsidR="00100C0D" w:rsidRPr="00A83845" w:rsidRDefault="00100C0D">
            <w:pPr>
              <w:jc w:val="center"/>
            </w:pPr>
            <w:r w:rsidRPr="00A83845">
              <w:rPr>
                <w:sz w:val="22"/>
                <w:szCs w:val="22"/>
              </w:rPr>
              <w:t>1015 (+/– 3 %)</w:t>
            </w:r>
          </w:p>
          <w:p w:rsidR="00100C0D" w:rsidRPr="00A83845" w:rsidRDefault="00100C0D">
            <w:pPr>
              <w:pStyle w:val="tvhtml"/>
              <w:spacing w:line="202" w:lineRule="atLeast"/>
            </w:pPr>
            <w:r w:rsidRPr="00A83845">
              <w:rPr>
                <w:sz w:val="22"/>
                <w:szCs w:val="22"/>
              </w:rPr>
              <w:t> </w:t>
            </w:r>
          </w:p>
        </w:tc>
        <w:tc>
          <w:tcPr>
            <w:tcW w:w="909" w:type="pct"/>
            <w:tcBorders>
              <w:top w:val="outset" w:sz="6" w:space="0" w:color="414142"/>
              <w:left w:val="outset" w:sz="6" w:space="0" w:color="414142"/>
              <w:bottom w:val="outset" w:sz="6" w:space="0" w:color="414142"/>
              <w:right w:val="outset" w:sz="6" w:space="0" w:color="414142"/>
            </w:tcBorders>
            <w:hideMark/>
          </w:tcPr>
          <w:p w:rsidR="00100C0D" w:rsidRPr="00A83845" w:rsidRDefault="00100C0D">
            <w:pPr>
              <w:pStyle w:val="tvhtml"/>
              <w:spacing w:line="202" w:lineRule="atLeast"/>
              <w:jc w:val="center"/>
            </w:pPr>
            <w:r w:rsidRPr="00A83845">
              <w:rPr>
                <w:sz w:val="22"/>
                <w:szCs w:val="22"/>
              </w:rPr>
              <w:t> </w:t>
            </w:r>
          </w:p>
          <w:p w:rsidR="00100C0D" w:rsidRPr="00A83845" w:rsidRDefault="00100C0D">
            <w:pPr>
              <w:jc w:val="center"/>
            </w:pPr>
            <w:r w:rsidRPr="00A83845">
              <w:rPr>
                <w:sz w:val="22"/>
                <w:szCs w:val="22"/>
              </w:rPr>
              <w:t>860–1170</w:t>
            </w:r>
          </w:p>
          <w:p w:rsidR="00100C0D" w:rsidRPr="00A83845" w:rsidRDefault="00100C0D">
            <w:pPr>
              <w:pStyle w:val="tvhtml"/>
              <w:spacing w:line="202" w:lineRule="atLeast"/>
            </w:pPr>
            <w:r w:rsidRPr="00A83845">
              <w:rPr>
                <w:sz w:val="22"/>
                <w:szCs w:val="22"/>
              </w:rPr>
              <w:t> </w:t>
            </w:r>
          </w:p>
        </w:tc>
        <w:tc>
          <w:tcPr>
            <w:tcW w:w="1061" w:type="pct"/>
            <w:tcBorders>
              <w:top w:val="outset" w:sz="6" w:space="0" w:color="414142"/>
              <w:left w:val="outset" w:sz="6" w:space="0" w:color="414142"/>
              <w:bottom w:val="outset" w:sz="6" w:space="0" w:color="414142"/>
              <w:right w:val="outset" w:sz="6" w:space="0" w:color="414142"/>
            </w:tcBorders>
            <w:hideMark/>
          </w:tcPr>
          <w:p w:rsidR="00100C0D" w:rsidRPr="00A83845" w:rsidRDefault="00100C0D">
            <w:pPr>
              <w:pStyle w:val="tvhtml"/>
              <w:spacing w:line="202" w:lineRule="atLeast"/>
              <w:jc w:val="center"/>
            </w:pPr>
            <w:r w:rsidRPr="00A83845">
              <w:rPr>
                <w:sz w:val="22"/>
                <w:szCs w:val="22"/>
              </w:rPr>
              <w:t> </w:t>
            </w:r>
          </w:p>
          <w:p w:rsidR="00100C0D" w:rsidRPr="00A83845" w:rsidRDefault="00100C0D">
            <w:pPr>
              <w:jc w:val="center"/>
            </w:pPr>
            <w:r w:rsidRPr="00A83845">
              <w:rPr>
                <w:sz w:val="22"/>
                <w:szCs w:val="22"/>
              </w:rPr>
              <w:t>22–44</w:t>
            </w:r>
          </w:p>
          <w:p w:rsidR="00100C0D" w:rsidRPr="00A83845" w:rsidRDefault="00100C0D">
            <w:pPr>
              <w:pStyle w:val="tvhtml"/>
              <w:spacing w:line="202" w:lineRule="atLeast"/>
            </w:pPr>
            <w:r w:rsidRPr="00A83845">
              <w:rPr>
                <w:sz w:val="22"/>
                <w:szCs w:val="22"/>
              </w:rPr>
              <w:t> </w:t>
            </w:r>
          </w:p>
        </w:tc>
        <w:tc>
          <w:tcPr>
            <w:tcW w:w="556" w:type="pct"/>
            <w:tcBorders>
              <w:top w:val="outset" w:sz="6" w:space="0" w:color="414142"/>
              <w:left w:val="outset" w:sz="6" w:space="0" w:color="414142"/>
              <w:bottom w:val="outset" w:sz="6" w:space="0" w:color="414142"/>
              <w:right w:val="outset" w:sz="6" w:space="0" w:color="414142"/>
            </w:tcBorders>
            <w:hideMark/>
          </w:tcPr>
          <w:p w:rsidR="00100C0D" w:rsidRPr="00A83845" w:rsidRDefault="00100C0D">
            <w:pPr>
              <w:pStyle w:val="tvhtml"/>
              <w:spacing w:line="202" w:lineRule="atLeast"/>
              <w:jc w:val="center"/>
            </w:pPr>
            <w:r w:rsidRPr="00A83845">
              <w:rPr>
                <w:sz w:val="22"/>
                <w:szCs w:val="22"/>
              </w:rPr>
              <w:t> </w:t>
            </w:r>
          </w:p>
          <w:p w:rsidR="00100C0D" w:rsidRPr="00A83845" w:rsidRDefault="00100C0D">
            <w:pPr>
              <w:jc w:val="center"/>
            </w:pPr>
            <w:r w:rsidRPr="00A83845">
              <w:rPr>
                <w:sz w:val="22"/>
                <w:szCs w:val="22"/>
              </w:rPr>
              <w:t>29–52</w:t>
            </w:r>
          </w:p>
          <w:p w:rsidR="00100C0D" w:rsidRPr="00A83845" w:rsidRDefault="00100C0D">
            <w:pPr>
              <w:pStyle w:val="tvhtml"/>
              <w:spacing w:line="202" w:lineRule="atLeast"/>
            </w:pPr>
            <w:r w:rsidRPr="00A83845">
              <w:rPr>
                <w:sz w:val="22"/>
                <w:szCs w:val="22"/>
              </w:rPr>
              <w:t> </w:t>
            </w:r>
          </w:p>
        </w:tc>
        <w:tc>
          <w:tcPr>
            <w:tcW w:w="858" w:type="pct"/>
            <w:tcBorders>
              <w:top w:val="outset" w:sz="6" w:space="0" w:color="414142"/>
              <w:left w:val="outset" w:sz="6" w:space="0" w:color="414142"/>
              <w:bottom w:val="outset" w:sz="6" w:space="0" w:color="414142"/>
              <w:right w:val="outset" w:sz="6" w:space="0" w:color="414142"/>
            </w:tcBorders>
            <w:hideMark/>
          </w:tcPr>
          <w:p w:rsidR="00100C0D" w:rsidRPr="00A83845" w:rsidRDefault="00100C0D">
            <w:pPr>
              <w:pStyle w:val="tvhtml"/>
              <w:spacing w:line="202" w:lineRule="atLeast"/>
              <w:jc w:val="center"/>
            </w:pPr>
            <w:r w:rsidRPr="00A83845">
              <w:rPr>
                <w:sz w:val="22"/>
                <w:szCs w:val="22"/>
              </w:rPr>
              <w:t> </w:t>
            </w:r>
          </w:p>
          <w:p w:rsidR="00100C0D" w:rsidRPr="00A83845" w:rsidRDefault="00100C0D">
            <w:pPr>
              <w:jc w:val="center"/>
            </w:pPr>
            <w:r w:rsidRPr="00A83845">
              <w:rPr>
                <w:sz w:val="22"/>
                <w:szCs w:val="22"/>
              </w:rPr>
              <w:t>97–176</w:t>
            </w:r>
          </w:p>
        </w:tc>
      </w:tr>
    </w:tbl>
    <w:p w:rsidR="00546EDE" w:rsidRDefault="00546EDE" w:rsidP="00A83845">
      <w:pPr>
        <w:spacing w:before="120" w:after="120"/>
        <w:jc w:val="both"/>
        <w:rPr>
          <w:sz w:val="22"/>
          <w:szCs w:val="22"/>
        </w:rPr>
      </w:pPr>
      <w:bookmarkStart w:id="0" w:name="_GoBack"/>
      <w:bookmarkEnd w:id="0"/>
    </w:p>
    <w:p w:rsidR="00546EDE" w:rsidRDefault="00546EDE" w:rsidP="003C5E28">
      <w:pPr>
        <w:numPr>
          <w:ilvl w:val="2"/>
          <w:numId w:val="2"/>
        </w:numPr>
        <w:shd w:val="clear" w:color="auto" w:fill="FFFFFF"/>
        <w:spacing w:before="120" w:after="120"/>
        <w:jc w:val="both"/>
        <w:rPr>
          <w:sz w:val="22"/>
          <w:szCs w:val="22"/>
          <w:lang w:eastAsia="en-GB"/>
        </w:rPr>
      </w:pPr>
      <w:r>
        <w:rPr>
          <w:sz w:val="22"/>
          <w:szCs w:val="22"/>
          <w:lang w:eastAsia="en-GB"/>
        </w:rPr>
        <w:t>Ēdināšanu izglītības iestādē organizē tā, lai uzturvielas un enerģētiskā vērtība pa ēdienreizēm tiktu sadalīta fizioloģiski pareizi.</w:t>
      </w:r>
    </w:p>
    <w:p w:rsidR="00546EDE" w:rsidRDefault="00546EDE" w:rsidP="003C5E28">
      <w:pPr>
        <w:numPr>
          <w:ilvl w:val="2"/>
          <w:numId w:val="2"/>
        </w:numPr>
        <w:spacing w:before="120" w:after="120"/>
        <w:jc w:val="both"/>
        <w:rPr>
          <w:sz w:val="22"/>
          <w:szCs w:val="22"/>
        </w:rPr>
      </w:pPr>
      <w:r>
        <w:rPr>
          <w:sz w:val="22"/>
          <w:szCs w:val="22"/>
        </w:rPr>
        <w:t xml:space="preserve">Ieteicams izmantot Veselības ministrijas un slimību profilakses un kontroles centra izstrādātās paraugēdienkartes (pieejamas </w:t>
      </w:r>
      <w:hyperlink r:id="rId8" w:history="1">
        <w:r>
          <w:rPr>
            <w:rStyle w:val="Hyperlink"/>
            <w:sz w:val="22"/>
            <w:szCs w:val="22"/>
          </w:rPr>
          <w:t>http://www.spkc.gov.lv/lv/tavai-veselibai/veseligs-uzturs</w:t>
        </w:r>
      </w:hyperlink>
      <w:r>
        <w:rPr>
          <w:sz w:val="22"/>
          <w:szCs w:val="22"/>
        </w:rPr>
        <w:t xml:space="preserve"> ).</w:t>
      </w:r>
    </w:p>
    <w:p w:rsidR="00546EDE" w:rsidRDefault="00546EDE" w:rsidP="003C5E28">
      <w:pPr>
        <w:numPr>
          <w:ilvl w:val="1"/>
          <w:numId w:val="2"/>
        </w:numPr>
        <w:spacing w:before="120" w:after="120"/>
        <w:jc w:val="both"/>
        <w:rPr>
          <w:sz w:val="22"/>
          <w:szCs w:val="22"/>
        </w:rPr>
      </w:pPr>
      <w:r>
        <w:rPr>
          <w:sz w:val="22"/>
          <w:szCs w:val="22"/>
        </w:rPr>
        <w:t xml:space="preserve">Nodrošināt, ka ēdiens ir svaigi pagatavots, netiek atkārtoti sildīts un tas ir no dabīgiem pārtikas produktiem (dabīgi pārtikas produkti ir neapstrādāti pārtikas produkti, </w:t>
      </w:r>
      <w:r>
        <w:rPr>
          <w:sz w:val="22"/>
          <w:szCs w:val="22"/>
        </w:rPr>
        <w:lastRenderedPageBreak/>
        <w:t>piemēram, gaļa, zivis, olas, graudaugi, augļi, dārzeņi, kartupeļi, kas nav ģenētiski modificēti, nesatur ģenētiski modificētus organismus un nesastāv no tiem).</w:t>
      </w:r>
    </w:p>
    <w:p w:rsidR="00546EDE" w:rsidRDefault="00546EDE" w:rsidP="003C5E28">
      <w:pPr>
        <w:numPr>
          <w:ilvl w:val="1"/>
          <w:numId w:val="2"/>
        </w:numPr>
        <w:spacing w:before="120" w:after="120"/>
        <w:jc w:val="both"/>
        <w:rPr>
          <w:sz w:val="22"/>
          <w:szCs w:val="22"/>
        </w:rPr>
      </w:pPr>
      <w:r>
        <w:rPr>
          <w:sz w:val="22"/>
          <w:szCs w:val="22"/>
        </w:rPr>
        <w:t>Ēdienkartē iekļauj apstrādātus un pārstrādātus pārtikas produktus (piemēram, maizi, jogurtu, sieru, gaļas produktus), kas nesatur ģenētiski modificētus organismus un nesastāv no tiem un nav no tiem ražoti, kā arī nesatur aromatizētājus un pārtikas piedevas – krāsvielas, garšas pastiprinātājus, konservantus un saldinātājus.</w:t>
      </w:r>
    </w:p>
    <w:p w:rsidR="00546EDE" w:rsidRDefault="00546EDE" w:rsidP="003C5E28">
      <w:pPr>
        <w:numPr>
          <w:ilvl w:val="1"/>
          <w:numId w:val="2"/>
        </w:numPr>
        <w:jc w:val="both"/>
        <w:rPr>
          <w:sz w:val="22"/>
          <w:szCs w:val="22"/>
        </w:rPr>
      </w:pPr>
      <w:r>
        <w:rPr>
          <w:sz w:val="22"/>
          <w:szCs w:val="22"/>
        </w:rPr>
        <w:t xml:space="preserve">Nodrošināt atbilstošu ēdiena pasniegšanas temperatūru: karstajiem ēdieniem – temperatūru ne zemāku par +65° līdz +80°C, aukstajiem ēdieniem – temperatūru ne augstāku par +10° līdz +14° C </w:t>
      </w:r>
    </w:p>
    <w:p w:rsidR="00546EDE" w:rsidRDefault="00546EDE" w:rsidP="00546EDE">
      <w:pPr>
        <w:ind w:left="819"/>
        <w:jc w:val="both"/>
        <w:rPr>
          <w:sz w:val="22"/>
          <w:szCs w:val="22"/>
        </w:rPr>
      </w:pPr>
      <w:r>
        <w:rPr>
          <w:sz w:val="22"/>
          <w:szCs w:val="22"/>
        </w:rPr>
        <w:t xml:space="preserve">(pieejami </w:t>
      </w:r>
      <w:hyperlink r:id="rId9" w:history="1">
        <w:r>
          <w:rPr>
            <w:rStyle w:val="Hyperlink"/>
            <w:sz w:val="22"/>
            <w:szCs w:val="22"/>
          </w:rPr>
          <w:t>http://www.horeca.lv/uploads/files/vadlinijas2.pdf</w:t>
        </w:r>
      </w:hyperlink>
      <w:r>
        <w:rPr>
          <w:sz w:val="22"/>
          <w:szCs w:val="22"/>
        </w:rPr>
        <w:t xml:space="preserve">  )</w:t>
      </w:r>
    </w:p>
    <w:p w:rsidR="00546EDE" w:rsidRDefault="00546EDE" w:rsidP="003C5E28">
      <w:pPr>
        <w:numPr>
          <w:ilvl w:val="1"/>
          <w:numId w:val="2"/>
        </w:numPr>
        <w:spacing w:before="120" w:after="120"/>
        <w:jc w:val="both"/>
        <w:rPr>
          <w:sz w:val="22"/>
          <w:szCs w:val="22"/>
        </w:rPr>
      </w:pPr>
      <w:r>
        <w:rPr>
          <w:sz w:val="22"/>
          <w:szCs w:val="22"/>
        </w:rPr>
        <w:t xml:space="preserve">Pēc Pasūtītāja (līgumslēdzējas puses) pieprasījuma Pretendentam jānodrošina atbilstošu ēdināšanu izglītojamajiem ar ārsta diagnozi (piemēram, celiakiju, cukura diabētu, pārtikas alerģiju) saskaņā ar ārstniecības personas rakstiskiem norādījumi, tajā skaitā nodrošinot atbilstošus ēdiena pagatavošanas apstākļus. Gatavojot maltīti ar celiakiju slimiem bērniem, pretendentam jāievēro ēdiena pagatavošanas un higiēnas prasības, nodrošinot pilnīgu glutēna izslēgšanu no pagatavotā ēdiena. Pretendentam ieteicams ņemt vērā Veselības ministrijas izstrādātos ieteikumus ar celiakiju slimu bērnu ēdināšanai vispārējās izglītības iestādēs (pieejami </w:t>
      </w:r>
      <w:hyperlink r:id="rId10" w:history="1">
        <w:r>
          <w:rPr>
            <w:rStyle w:val="Hyperlink"/>
            <w:sz w:val="22"/>
            <w:szCs w:val="22"/>
          </w:rPr>
          <w:t>http://www.vm.gov.lv/lv/tava_veseliba/veseligs_uzturs/glutenu_enteropatija_jeb_celiakija/</w:t>
        </w:r>
      </w:hyperlink>
      <w:r>
        <w:rPr>
          <w:sz w:val="22"/>
          <w:szCs w:val="22"/>
        </w:rPr>
        <w:t xml:space="preserve"> ), bet Veselības ministrijas un slimību profilakses un kontroles centra izstrādātās paraugēdienkartes (pieejamas </w:t>
      </w:r>
      <w:hyperlink r:id="rId11" w:history="1">
        <w:r>
          <w:rPr>
            <w:rStyle w:val="Hyperlink"/>
            <w:sz w:val="22"/>
            <w:szCs w:val="22"/>
          </w:rPr>
          <w:t>http://www.spkc.gov.lv/veseliga-uztura-ieteikumi/</w:t>
        </w:r>
      </w:hyperlink>
      <w:r>
        <w:rPr>
          <w:sz w:val="22"/>
          <w:szCs w:val="22"/>
        </w:rPr>
        <w:t xml:space="preserve"> ). Pretendentam jānodrošina, ka izglītojamajam ar ārsta diagnozi paredzētais ēdiens pēc iespējas līdzīgs tam ēdienam, kas tiek pasniegts pārējiem izglītojamajiem, ar mērķi nodrošināt līdzvērtīgu uzturvērtību un ar mērķi nevairot nevienlīdzību izglītojamo vidū.</w:t>
      </w:r>
    </w:p>
    <w:p w:rsidR="004003CE" w:rsidRPr="00930851" w:rsidRDefault="004003CE" w:rsidP="004003CE">
      <w:pPr>
        <w:pStyle w:val="ListParagraph"/>
        <w:numPr>
          <w:ilvl w:val="0"/>
          <w:numId w:val="2"/>
        </w:numPr>
        <w:tabs>
          <w:tab w:val="left" w:pos="-142"/>
        </w:tabs>
        <w:spacing w:after="120"/>
        <w:jc w:val="both"/>
        <w:rPr>
          <w:color w:val="000000"/>
          <w:sz w:val="22"/>
          <w:szCs w:val="22"/>
        </w:rPr>
      </w:pPr>
      <w:r w:rsidRPr="004003CE">
        <w:rPr>
          <w:rStyle w:val="tvhtml1"/>
          <w:b/>
          <w:i/>
          <w:color w:val="000000"/>
          <w:sz w:val="22"/>
          <w:szCs w:val="22"/>
          <w:bdr w:val="none" w:sz="0" w:space="0" w:color="auto" w:frame="1"/>
        </w:rPr>
        <w:t xml:space="preserve">Pirmsskolas izglītības programmu </w:t>
      </w:r>
      <w:r w:rsidRPr="004003CE">
        <w:rPr>
          <w:rStyle w:val="tvhtml1"/>
          <w:color w:val="000000"/>
          <w:sz w:val="22"/>
          <w:szCs w:val="22"/>
          <w:bdr w:val="none" w:sz="0" w:space="0" w:color="auto" w:frame="1"/>
        </w:rPr>
        <w:t>i</w:t>
      </w:r>
      <w:r w:rsidRPr="004003CE">
        <w:rPr>
          <w:sz w:val="22"/>
          <w:szCs w:val="22"/>
        </w:rPr>
        <w:t>zglītojamo skaits, kuriem jānodrošina ēdināšana attiecīgajā dienā, tiek precizēts katras darba dienas sākumā līdz plkst. 8:30.</w:t>
      </w:r>
    </w:p>
    <w:p w:rsidR="00930851" w:rsidRPr="00A42D47" w:rsidRDefault="00930851" w:rsidP="00930851">
      <w:pPr>
        <w:pStyle w:val="ListParagraph"/>
        <w:numPr>
          <w:ilvl w:val="0"/>
          <w:numId w:val="2"/>
        </w:numPr>
        <w:tabs>
          <w:tab w:val="left" w:pos="-142"/>
        </w:tabs>
        <w:spacing w:after="120"/>
        <w:jc w:val="both"/>
        <w:rPr>
          <w:i/>
          <w:sz w:val="22"/>
          <w:szCs w:val="22"/>
        </w:rPr>
      </w:pPr>
      <w:r w:rsidRPr="00930851">
        <w:rPr>
          <w:i/>
          <w:sz w:val="22"/>
          <w:szCs w:val="22"/>
        </w:rPr>
        <w:t xml:space="preserve">Saskaņā Daugavpils pilsētas domes </w:t>
      </w:r>
      <w:r w:rsidR="00A42D47" w:rsidRPr="00A42D47">
        <w:rPr>
          <w:i/>
          <w:sz w:val="22"/>
          <w:szCs w:val="22"/>
        </w:rPr>
        <w:t>13.12.2018</w:t>
      </w:r>
      <w:r w:rsidRPr="00A42D47">
        <w:rPr>
          <w:i/>
          <w:sz w:val="22"/>
          <w:szCs w:val="22"/>
        </w:rPr>
        <w:t>.</w:t>
      </w:r>
      <w:r w:rsidRPr="00A42D47">
        <w:rPr>
          <w:sz w:val="22"/>
          <w:szCs w:val="22"/>
        </w:rPr>
        <w:t xml:space="preserve"> </w:t>
      </w:r>
      <w:r w:rsidRPr="00A42D47">
        <w:rPr>
          <w:i/>
          <w:sz w:val="22"/>
          <w:szCs w:val="22"/>
        </w:rPr>
        <w:t>ar</w:t>
      </w:r>
      <w:r w:rsidRPr="00A42D47">
        <w:rPr>
          <w:sz w:val="22"/>
          <w:szCs w:val="22"/>
        </w:rPr>
        <w:t xml:space="preserve"> </w:t>
      </w:r>
      <w:r w:rsidR="00A42D47" w:rsidRPr="00A42D47">
        <w:rPr>
          <w:i/>
          <w:sz w:val="22"/>
          <w:szCs w:val="22"/>
        </w:rPr>
        <w:t xml:space="preserve">lēmumu Nr.659 “Par izglītojamo </w:t>
      </w:r>
      <w:hyperlink r:id="rId12" w:tgtFrame="_blank" w:history="1">
        <w:r w:rsidRPr="00A42D47">
          <w:rPr>
            <w:rStyle w:val="Hyperlink"/>
            <w:i/>
            <w:color w:val="auto"/>
            <w:sz w:val="22"/>
            <w:szCs w:val="22"/>
          </w:rPr>
          <w:t xml:space="preserve">ēdināšanas </w:t>
        </w:r>
      </w:hyperlink>
      <w:r w:rsidRPr="00A42D47">
        <w:rPr>
          <w:i/>
          <w:sz w:val="22"/>
          <w:szCs w:val="22"/>
        </w:rPr>
        <w:t>maksas apmēra noteikšanu Daugavpils pilsētas p</w:t>
      </w:r>
      <w:r w:rsidR="00A42D47" w:rsidRPr="00A42D47">
        <w:rPr>
          <w:i/>
          <w:sz w:val="22"/>
          <w:szCs w:val="22"/>
        </w:rPr>
        <w:t>irmsskolas izglītības iestādēs”</w:t>
      </w:r>
      <w:r w:rsidRPr="00A42D47">
        <w:rPr>
          <w:i/>
          <w:sz w:val="22"/>
          <w:szCs w:val="22"/>
        </w:rPr>
        <w:t xml:space="preserve"> (pieejami: https://www.daugavpils.lv), noteikta ēdināšanas maksa vienam bērnam dienā pirmsskolas izglītības programmās:</w:t>
      </w:r>
    </w:p>
    <w:p w:rsidR="00930851" w:rsidRPr="00A42D47" w:rsidRDefault="00A42D47" w:rsidP="00930851">
      <w:pPr>
        <w:numPr>
          <w:ilvl w:val="0"/>
          <w:numId w:val="4"/>
        </w:numPr>
        <w:shd w:val="clear" w:color="auto" w:fill="FFFFFF"/>
        <w:tabs>
          <w:tab w:val="left" w:pos="-142"/>
        </w:tabs>
        <w:spacing w:after="120"/>
        <w:jc w:val="both"/>
        <w:rPr>
          <w:sz w:val="22"/>
          <w:szCs w:val="22"/>
        </w:rPr>
      </w:pPr>
      <w:r w:rsidRPr="00A42D47">
        <w:rPr>
          <w:i/>
          <w:sz w:val="22"/>
          <w:szCs w:val="22"/>
        </w:rPr>
        <w:t>bērni no 3-6</w:t>
      </w:r>
      <w:r w:rsidR="00930851" w:rsidRPr="00A42D47">
        <w:rPr>
          <w:i/>
          <w:sz w:val="22"/>
          <w:szCs w:val="22"/>
        </w:rPr>
        <w:t xml:space="preserve"> gadu vecuma, kuri apmeklē grupu ar dienas režīmu </w:t>
      </w:r>
      <w:r w:rsidRPr="00A42D47">
        <w:rPr>
          <w:i/>
          <w:sz w:val="22"/>
          <w:szCs w:val="22"/>
        </w:rPr>
        <w:t>līdz 12</w:t>
      </w:r>
      <w:r w:rsidR="00930851" w:rsidRPr="00A42D47">
        <w:rPr>
          <w:i/>
          <w:sz w:val="22"/>
          <w:szCs w:val="22"/>
        </w:rPr>
        <w:t xml:space="preserve"> stu</w:t>
      </w:r>
      <w:r w:rsidRPr="00A42D47">
        <w:rPr>
          <w:i/>
          <w:sz w:val="22"/>
          <w:szCs w:val="22"/>
        </w:rPr>
        <w:t>ndām dienā</w:t>
      </w:r>
      <w:r w:rsidR="00930851" w:rsidRPr="00A42D47">
        <w:rPr>
          <w:i/>
          <w:sz w:val="22"/>
          <w:szCs w:val="22"/>
        </w:rPr>
        <w:t xml:space="preserve"> (brokastis, pusdienas, launags) - EUR 1,71.</w:t>
      </w:r>
    </w:p>
    <w:p w:rsidR="00930851" w:rsidRPr="004003CE" w:rsidRDefault="00930851" w:rsidP="00630420">
      <w:pPr>
        <w:pStyle w:val="ListParagraph"/>
        <w:tabs>
          <w:tab w:val="left" w:pos="-142"/>
        </w:tabs>
        <w:spacing w:after="120"/>
        <w:ind w:left="420"/>
        <w:jc w:val="both"/>
        <w:rPr>
          <w:color w:val="000000"/>
          <w:sz w:val="22"/>
          <w:szCs w:val="22"/>
        </w:rPr>
      </w:pPr>
    </w:p>
    <w:p w:rsidR="004003CE" w:rsidRDefault="004003CE" w:rsidP="004003CE">
      <w:pPr>
        <w:spacing w:before="120" w:after="120"/>
        <w:jc w:val="both"/>
        <w:rPr>
          <w:sz w:val="22"/>
          <w:szCs w:val="22"/>
        </w:rPr>
      </w:pPr>
    </w:p>
    <w:p w:rsidR="00A83845" w:rsidRDefault="00A83845" w:rsidP="004003CE">
      <w:pPr>
        <w:spacing w:before="120" w:after="120"/>
        <w:jc w:val="both"/>
        <w:rPr>
          <w:sz w:val="22"/>
          <w:szCs w:val="22"/>
        </w:rPr>
      </w:pPr>
    </w:p>
    <w:p w:rsidR="00A83845" w:rsidRDefault="00A83845" w:rsidP="004003CE">
      <w:pPr>
        <w:spacing w:before="120" w:after="120"/>
        <w:jc w:val="both"/>
        <w:rPr>
          <w:sz w:val="22"/>
          <w:szCs w:val="22"/>
        </w:rPr>
      </w:pPr>
      <w:r>
        <w:rPr>
          <w:sz w:val="22"/>
          <w:szCs w:val="22"/>
        </w:rPr>
        <w:t xml:space="preserve">Sagatavoja: </w:t>
      </w:r>
      <w:proofErr w:type="spellStart"/>
      <w:r>
        <w:rPr>
          <w:sz w:val="22"/>
          <w:szCs w:val="22"/>
        </w:rPr>
        <w:t>B.Višņevska</w:t>
      </w:r>
      <w:proofErr w:type="spellEnd"/>
    </w:p>
    <w:sectPr w:rsidR="00A83845" w:rsidSect="009F4B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F06"/>
    <w:multiLevelType w:val="multilevel"/>
    <w:tmpl w:val="52563AF2"/>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i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 w15:restartNumberingAfterBreak="0">
    <w:nsid w:val="09646D16"/>
    <w:multiLevelType w:val="multilevel"/>
    <w:tmpl w:val="52563AF2"/>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i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 w15:restartNumberingAfterBreak="0">
    <w:nsid w:val="593D4DBA"/>
    <w:multiLevelType w:val="multilevel"/>
    <w:tmpl w:val="C2EC8D16"/>
    <w:lvl w:ilvl="0">
      <w:start w:val="2"/>
      <w:numFmt w:val="decimal"/>
      <w:lvlText w:val="%1."/>
      <w:lvlJc w:val="left"/>
      <w:pPr>
        <w:ind w:left="360" w:hanging="360"/>
      </w:pPr>
    </w:lvl>
    <w:lvl w:ilvl="1">
      <w:start w:val="1"/>
      <w:numFmt w:val="decimal"/>
      <w:lvlText w:val="%1.%2."/>
      <w:lvlJc w:val="left"/>
      <w:pPr>
        <w:ind w:left="759" w:hanging="360"/>
      </w:pPr>
      <w:rPr>
        <w:b w:val="0"/>
      </w:rPr>
    </w:lvl>
    <w:lvl w:ilvl="2">
      <w:start w:val="1"/>
      <w:numFmt w:val="decimal"/>
      <w:lvlText w:val="%1.%2.%3."/>
      <w:lvlJc w:val="left"/>
      <w:pPr>
        <w:ind w:left="1518" w:hanging="720"/>
      </w:pPr>
    </w:lvl>
    <w:lvl w:ilvl="3">
      <w:start w:val="1"/>
      <w:numFmt w:val="decimal"/>
      <w:lvlText w:val="%1.%2.%3.%4."/>
      <w:lvlJc w:val="left"/>
      <w:pPr>
        <w:ind w:left="1917" w:hanging="720"/>
      </w:pPr>
    </w:lvl>
    <w:lvl w:ilvl="4">
      <w:start w:val="1"/>
      <w:numFmt w:val="decimal"/>
      <w:lvlText w:val="%1.%2.%3.%4.%5."/>
      <w:lvlJc w:val="left"/>
      <w:pPr>
        <w:ind w:left="2676" w:hanging="1080"/>
      </w:pPr>
    </w:lvl>
    <w:lvl w:ilvl="5">
      <w:start w:val="1"/>
      <w:numFmt w:val="decimal"/>
      <w:lvlText w:val="%1.%2.%3.%4.%5.%6."/>
      <w:lvlJc w:val="left"/>
      <w:pPr>
        <w:ind w:left="3075" w:hanging="1080"/>
      </w:pPr>
    </w:lvl>
    <w:lvl w:ilvl="6">
      <w:start w:val="1"/>
      <w:numFmt w:val="decimal"/>
      <w:lvlText w:val="%1.%2.%3.%4.%5.%6.%7."/>
      <w:lvlJc w:val="left"/>
      <w:pPr>
        <w:ind w:left="3834" w:hanging="1440"/>
      </w:pPr>
    </w:lvl>
    <w:lvl w:ilvl="7">
      <w:start w:val="1"/>
      <w:numFmt w:val="decimal"/>
      <w:lvlText w:val="%1.%2.%3.%4.%5.%6.%7.%8."/>
      <w:lvlJc w:val="left"/>
      <w:pPr>
        <w:ind w:left="4233" w:hanging="1440"/>
      </w:pPr>
    </w:lvl>
    <w:lvl w:ilvl="8">
      <w:start w:val="1"/>
      <w:numFmt w:val="decimal"/>
      <w:lvlText w:val="%1.%2.%3.%4.%5.%6.%7.%8.%9."/>
      <w:lvlJc w:val="left"/>
      <w:pPr>
        <w:ind w:left="4992" w:hanging="1800"/>
      </w:pPr>
    </w:lvl>
  </w:abstractNum>
  <w:abstractNum w:abstractNumId="3" w15:restartNumberingAfterBreak="0">
    <w:nsid w:val="604038AA"/>
    <w:multiLevelType w:val="multilevel"/>
    <w:tmpl w:val="37BEECE4"/>
    <w:lvl w:ilvl="0">
      <w:start w:val="1"/>
      <w:numFmt w:val="bullet"/>
      <w:lvlText w:val="-"/>
      <w:lvlJc w:val="left"/>
      <w:pPr>
        <w:ind w:left="1080" w:hanging="360"/>
      </w:pPr>
      <w:rPr>
        <w:rFonts w:ascii="Times New Roman" w:eastAsia="Times New Roman" w:hAnsi="Times New Roman" w:cs="Times New Roman" w:hint="default"/>
        <w:b/>
        <w:i/>
        <w:color w:val="auto"/>
      </w:rPr>
    </w:lvl>
    <w:lvl w:ilvl="1">
      <w:start w:val="6"/>
      <w:numFmt w:val="decimal"/>
      <w:lvlText w:val="%1.%2."/>
      <w:lvlJc w:val="left"/>
      <w:pPr>
        <w:ind w:left="1479" w:hanging="360"/>
      </w:pPr>
      <w:rPr>
        <w:rFonts w:hint="default"/>
        <w:b w:val="0"/>
        <w:i w:val="0"/>
      </w:rPr>
    </w:lvl>
    <w:lvl w:ilvl="2">
      <w:start w:val="1"/>
      <w:numFmt w:val="decimal"/>
      <w:lvlText w:val="%1.%2.%3."/>
      <w:lvlJc w:val="left"/>
      <w:pPr>
        <w:ind w:left="2238" w:hanging="720"/>
      </w:pPr>
      <w:rPr>
        <w:rFonts w:hint="default"/>
        <w:b w:val="0"/>
        <w:i w:val="0"/>
      </w:rPr>
    </w:lvl>
    <w:lvl w:ilvl="3">
      <w:start w:val="1"/>
      <w:numFmt w:val="decimal"/>
      <w:lvlText w:val="%1.%2.%3.%4."/>
      <w:lvlJc w:val="left"/>
      <w:pPr>
        <w:ind w:left="2637" w:hanging="720"/>
      </w:pPr>
      <w:rPr>
        <w:rFonts w:hint="default"/>
        <w:b w:val="0"/>
        <w:i w:val="0"/>
      </w:rPr>
    </w:lvl>
    <w:lvl w:ilvl="4">
      <w:start w:val="1"/>
      <w:numFmt w:val="decimal"/>
      <w:lvlText w:val="%1.%2.%3.%4.%5."/>
      <w:lvlJc w:val="left"/>
      <w:pPr>
        <w:ind w:left="3396" w:hanging="1080"/>
      </w:pPr>
      <w:rPr>
        <w:rFonts w:hint="default"/>
        <w:b/>
      </w:rPr>
    </w:lvl>
    <w:lvl w:ilvl="5">
      <w:start w:val="1"/>
      <w:numFmt w:val="decimal"/>
      <w:lvlText w:val="%1.%2.%3.%4.%5.%6."/>
      <w:lvlJc w:val="left"/>
      <w:pPr>
        <w:ind w:left="3795" w:hanging="1080"/>
      </w:pPr>
      <w:rPr>
        <w:rFonts w:hint="default"/>
        <w:b/>
      </w:rPr>
    </w:lvl>
    <w:lvl w:ilvl="6">
      <w:start w:val="1"/>
      <w:numFmt w:val="decimal"/>
      <w:lvlText w:val="%1.%2.%3.%4.%5.%6.%7."/>
      <w:lvlJc w:val="left"/>
      <w:pPr>
        <w:ind w:left="4554" w:hanging="1440"/>
      </w:pPr>
      <w:rPr>
        <w:rFonts w:hint="default"/>
        <w:b/>
      </w:rPr>
    </w:lvl>
    <w:lvl w:ilvl="7">
      <w:start w:val="1"/>
      <w:numFmt w:val="decimal"/>
      <w:lvlText w:val="%1.%2.%3.%4.%5.%6.%7.%8."/>
      <w:lvlJc w:val="left"/>
      <w:pPr>
        <w:ind w:left="4953" w:hanging="1440"/>
      </w:pPr>
      <w:rPr>
        <w:rFonts w:hint="default"/>
        <w:b/>
      </w:rPr>
    </w:lvl>
    <w:lvl w:ilvl="8">
      <w:start w:val="1"/>
      <w:numFmt w:val="decimal"/>
      <w:lvlText w:val="%1.%2.%3.%4.%5.%6.%7.%8.%9."/>
      <w:lvlJc w:val="left"/>
      <w:pPr>
        <w:ind w:left="5712" w:hanging="1800"/>
      </w:pPr>
      <w:rPr>
        <w:rFonts w:hint="default"/>
        <w:b/>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31"/>
    <w:rsid w:val="000A3475"/>
    <w:rsid w:val="00100C0D"/>
    <w:rsid w:val="002958E3"/>
    <w:rsid w:val="002C7D5C"/>
    <w:rsid w:val="00345E3F"/>
    <w:rsid w:val="003C5E28"/>
    <w:rsid w:val="004003CE"/>
    <w:rsid w:val="00546EDE"/>
    <w:rsid w:val="00630420"/>
    <w:rsid w:val="00686CFE"/>
    <w:rsid w:val="008316A8"/>
    <w:rsid w:val="008E4A17"/>
    <w:rsid w:val="00930851"/>
    <w:rsid w:val="009B61A7"/>
    <w:rsid w:val="009F4BC4"/>
    <w:rsid w:val="00A42D47"/>
    <w:rsid w:val="00A83845"/>
    <w:rsid w:val="00BE2606"/>
    <w:rsid w:val="00C63331"/>
    <w:rsid w:val="00D049CB"/>
    <w:rsid w:val="00D84E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84DB"/>
  <w15:docId w15:val="{40FB7AF2-BA17-4688-AAAF-C45CA0BA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E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6EDE"/>
    <w:rPr>
      <w:color w:val="0000FF"/>
      <w:u w:val="single"/>
    </w:rPr>
  </w:style>
  <w:style w:type="paragraph" w:customStyle="1" w:styleId="tvhtml">
    <w:name w:val="tv_html"/>
    <w:basedOn w:val="Normal"/>
    <w:rsid w:val="00100C0D"/>
    <w:pPr>
      <w:spacing w:before="100" w:beforeAutospacing="1" w:after="100" w:afterAutospacing="1"/>
    </w:pPr>
    <w:rPr>
      <w:lang w:eastAsia="lv-LV"/>
    </w:rPr>
  </w:style>
  <w:style w:type="paragraph" w:styleId="ListParagraph">
    <w:name w:val="List Paragraph"/>
    <w:basedOn w:val="Normal"/>
    <w:uiPriority w:val="34"/>
    <w:qFormat/>
    <w:rsid w:val="003C5E28"/>
    <w:pPr>
      <w:ind w:left="720"/>
      <w:contextualSpacing/>
    </w:pPr>
  </w:style>
  <w:style w:type="character" w:customStyle="1" w:styleId="tvhtml1">
    <w:name w:val="tv_html1"/>
    <w:rsid w:val="004003CE"/>
  </w:style>
  <w:style w:type="paragraph" w:styleId="BalloonText">
    <w:name w:val="Balloon Text"/>
    <w:basedOn w:val="Normal"/>
    <w:link w:val="BalloonTextChar"/>
    <w:uiPriority w:val="99"/>
    <w:semiHidden/>
    <w:unhideWhenUsed/>
    <w:rsid w:val="00A838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84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5828">
      <w:bodyDiv w:val="1"/>
      <w:marLeft w:val="0"/>
      <w:marRight w:val="0"/>
      <w:marTop w:val="0"/>
      <w:marBottom w:val="0"/>
      <w:divBdr>
        <w:top w:val="none" w:sz="0" w:space="0" w:color="auto"/>
        <w:left w:val="none" w:sz="0" w:space="0" w:color="auto"/>
        <w:bottom w:val="none" w:sz="0" w:space="0" w:color="auto"/>
        <w:right w:val="none" w:sz="0" w:space="0" w:color="auto"/>
      </w:divBdr>
    </w:div>
    <w:div w:id="1014262883">
      <w:bodyDiv w:val="1"/>
      <w:marLeft w:val="0"/>
      <w:marRight w:val="0"/>
      <w:marTop w:val="0"/>
      <w:marBottom w:val="0"/>
      <w:divBdr>
        <w:top w:val="none" w:sz="0" w:space="0" w:color="auto"/>
        <w:left w:val="none" w:sz="0" w:space="0" w:color="auto"/>
        <w:bottom w:val="none" w:sz="0" w:space="0" w:color="auto"/>
        <w:right w:val="none" w:sz="0" w:space="0" w:color="auto"/>
      </w:divBdr>
    </w:div>
    <w:div w:id="165309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kc.gov.lv/lv/tavai-veselibai/veseligs-uztu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kumi.lv/doc.php?id=245300" TargetMode="External"/><Relationship Id="rId12" Type="http://schemas.openxmlformats.org/officeDocument/2006/relationships/hyperlink" Target="http://www.daugavpils.lv/files/components/main_content/files/SN_26-groz_27_08_201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245300" TargetMode="External"/><Relationship Id="rId11" Type="http://schemas.openxmlformats.org/officeDocument/2006/relationships/hyperlink" Target="http://www.spkc.gov.lv/veseliga-uztura-ieteikumi/" TargetMode="External"/><Relationship Id="rId5" Type="http://schemas.openxmlformats.org/officeDocument/2006/relationships/hyperlink" Target="http://iub.gov.lv/node/478" TargetMode="External"/><Relationship Id="rId10" Type="http://schemas.openxmlformats.org/officeDocument/2006/relationships/hyperlink" Target="http://www.vm.gov.lv/lv/tava_veseliba/veseligs_uzturs/glutenu_enteropatija_jeb_celiakija/" TargetMode="External"/><Relationship Id="rId4" Type="http://schemas.openxmlformats.org/officeDocument/2006/relationships/webSettings" Target="webSettings.xml"/><Relationship Id="rId9" Type="http://schemas.openxmlformats.org/officeDocument/2006/relationships/hyperlink" Target="http://www.horeca.lv/uploads/files/vadlinijas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4724</Words>
  <Characters>2693</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2019-03-07T06:50:00Z</cp:lastPrinted>
  <dcterms:created xsi:type="dcterms:W3CDTF">2019-03-05T09:23:00Z</dcterms:created>
  <dcterms:modified xsi:type="dcterms:W3CDTF">2019-03-07T06:50:00Z</dcterms:modified>
</cp:coreProperties>
</file>