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8764FD" w14:textId="54FB26DF" w:rsidR="00266531" w:rsidRPr="0075097A" w:rsidRDefault="00266531" w:rsidP="00AC412C">
      <w:pPr>
        <w:tabs>
          <w:tab w:val="left" w:pos="1809"/>
        </w:tabs>
        <w:spacing w:before="40"/>
        <w:jc w:val="center"/>
        <w:rPr>
          <w:b/>
          <w:sz w:val="28"/>
          <w:szCs w:val="28"/>
        </w:rPr>
      </w:pPr>
      <w:r w:rsidRPr="0075097A">
        <w:rPr>
          <w:b/>
          <w:sz w:val="28"/>
          <w:szCs w:val="28"/>
        </w:rPr>
        <w:t>Iepirkumu dokumentācija “Fiksēto sakaru pakalpojumu sniegšana”, identifikācijas Nr. ASDS/2021/</w:t>
      </w:r>
      <w:r w:rsidR="00345813">
        <w:rPr>
          <w:b/>
          <w:sz w:val="28"/>
          <w:szCs w:val="28"/>
        </w:rPr>
        <w:t>6</w:t>
      </w:r>
      <w:r w:rsidR="003951E1">
        <w:rPr>
          <w:b/>
          <w:sz w:val="28"/>
          <w:szCs w:val="28"/>
        </w:rPr>
        <w:t>1</w:t>
      </w:r>
    </w:p>
    <w:p w14:paraId="272F640C" w14:textId="06834F57" w:rsidR="00AC412C" w:rsidRDefault="00AC412C" w:rsidP="00AC412C">
      <w:pPr>
        <w:tabs>
          <w:tab w:val="left" w:pos="1809"/>
        </w:tabs>
        <w:spacing w:before="40"/>
        <w:jc w:val="center"/>
        <w:rPr>
          <w:b/>
        </w:rPr>
      </w:pPr>
      <w:r>
        <w:rPr>
          <w:b/>
        </w:rPr>
        <w:t>Fiksēto balss telekomunikāciju risinājums</w:t>
      </w:r>
    </w:p>
    <w:p w14:paraId="601DFA0C" w14:textId="341790DB" w:rsidR="00AC412C" w:rsidRPr="00DF06FD" w:rsidRDefault="00AC412C" w:rsidP="002661A6">
      <w:pPr>
        <w:pStyle w:val="ListParagraph"/>
        <w:numPr>
          <w:ilvl w:val="0"/>
          <w:numId w:val="1"/>
        </w:numPr>
        <w:tabs>
          <w:tab w:val="left" w:pos="851"/>
        </w:tabs>
        <w:suppressAutoHyphens w:val="0"/>
        <w:autoSpaceDE w:val="0"/>
        <w:adjustRightInd w:val="0"/>
        <w:spacing w:after="120"/>
        <w:jc w:val="both"/>
        <w:rPr>
          <w:rFonts w:eastAsia="TimesNewRoman"/>
        </w:rPr>
      </w:pPr>
      <w:r>
        <w:rPr>
          <w:rFonts w:eastAsia="TimesNewRoman"/>
        </w:rPr>
        <w:t xml:space="preserve">Pretendents nodrošina Pasūtītājam fiksēto sakaru pakalpojumu pieejamību vismaz </w:t>
      </w:r>
      <w:r w:rsidR="006A327D">
        <w:rPr>
          <w:rFonts w:eastAsia="TimesNewRoman"/>
        </w:rPr>
        <w:t>2</w:t>
      </w:r>
      <w:r w:rsidR="00624F56">
        <w:rPr>
          <w:rFonts w:eastAsia="TimesNewRoman"/>
        </w:rPr>
        <w:t>4</w:t>
      </w:r>
      <w:r w:rsidR="006B44CB">
        <w:rPr>
          <w:rFonts w:eastAsia="TimesNewRoman"/>
        </w:rPr>
        <w:t xml:space="preserve"> </w:t>
      </w:r>
      <w:r w:rsidR="00D53CB3">
        <w:rPr>
          <w:rFonts w:eastAsia="TimesNewRoman"/>
        </w:rPr>
        <w:t xml:space="preserve">aparātus </w:t>
      </w:r>
      <w:r w:rsidR="006B44CB">
        <w:rPr>
          <w:rFonts w:eastAsia="TimesNewRoman"/>
        </w:rPr>
        <w:t>(</w:t>
      </w:r>
      <w:r w:rsidR="006B44CB" w:rsidRPr="006B44CB">
        <w:rPr>
          <w:rFonts w:eastAsia="TimesNewRoman"/>
        </w:rPr>
        <w:t>AS „Daugavpils satiksme” jābūt iespējai pēc nepieciešamības mainīt skaitu</w:t>
      </w:r>
      <w:r w:rsidR="006B44CB">
        <w:rPr>
          <w:rFonts w:eastAsia="TimesNewRoman"/>
        </w:rPr>
        <w:t>)</w:t>
      </w:r>
      <w:r>
        <w:rPr>
          <w:rFonts w:eastAsia="TimesNewRoman"/>
        </w:rPr>
        <w:t xml:space="preserve"> </w:t>
      </w:r>
      <w:r w:rsidR="00D53CB3" w:rsidRPr="00DF06FD">
        <w:rPr>
          <w:rFonts w:eastAsia="TimesNewRoman"/>
        </w:rPr>
        <w:t xml:space="preserve">(Četros objektos pēc adreses: 18.novembra 183, Kārklu iela 24, Viestura iela 10, Jātnieku iela 90) </w:t>
      </w:r>
      <w:r w:rsidRPr="00DF06FD">
        <w:rPr>
          <w:rFonts w:eastAsia="TimesNewRoman"/>
        </w:rPr>
        <w:t>Pasūtītāja lietotājiem</w:t>
      </w:r>
      <w:r w:rsidR="00DF06FD" w:rsidRPr="00DF06FD">
        <w:rPr>
          <w:rFonts w:eastAsia="TimesNewRoman"/>
        </w:rPr>
        <w:t>,</w:t>
      </w:r>
      <w:r w:rsidRPr="00DF06FD">
        <w:rPr>
          <w:rFonts w:eastAsia="TimesNewRoman"/>
        </w:rPr>
        <w:t xml:space="preserve"> ņemot vērā šādus nosacījumus:</w:t>
      </w:r>
    </w:p>
    <w:p w14:paraId="790E8874" w14:textId="7E66A3E7" w:rsidR="00AC412C" w:rsidRDefault="00AC412C" w:rsidP="002661A6">
      <w:pPr>
        <w:pStyle w:val="ListParagraph"/>
        <w:numPr>
          <w:ilvl w:val="1"/>
          <w:numId w:val="1"/>
        </w:numPr>
        <w:tabs>
          <w:tab w:val="left" w:pos="851"/>
          <w:tab w:val="left" w:pos="1418"/>
          <w:tab w:val="left" w:pos="1843"/>
        </w:tabs>
        <w:suppressAutoHyphens w:val="0"/>
        <w:jc w:val="both"/>
      </w:pPr>
      <w:r w:rsidRPr="00DF06FD">
        <w:rPr>
          <w:rFonts w:eastAsia="TimesNewRoman"/>
        </w:rPr>
        <w:t>Piedāvātajai</w:t>
      </w:r>
      <w:r w:rsidRPr="00DF06FD">
        <w:t xml:space="preserve"> sistēmai jābūt pilnībā rezervētam IP telefonijas risinājumam ar risinājuma “aktīvs-aktīvs” rezervēšanu Pretendenta </w:t>
      </w:r>
      <w:r w:rsidR="00BC6F4D" w:rsidRPr="00DF06FD">
        <w:t>div</w:t>
      </w:r>
      <w:r w:rsidR="00DF06FD" w:rsidRPr="00DF06FD">
        <w:t>o</w:t>
      </w:r>
      <w:r w:rsidR="00BC6F4D" w:rsidRPr="00DF06FD">
        <w:t>s</w:t>
      </w:r>
      <w:r w:rsidR="00541C1F" w:rsidRPr="0075097A">
        <w:t xml:space="preserve"> </w:t>
      </w:r>
      <w:r>
        <w:t>ģeogrāfiski dažādās vietās izvietotos pakalpojuma sniedzēja datu centros;</w:t>
      </w:r>
    </w:p>
    <w:p w14:paraId="3D95D223" w14:textId="42AADB0A" w:rsidR="00AC412C" w:rsidRDefault="00AC412C" w:rsidP="002661A6">
      <w:pPr>
        <w:pStyle w:val="ListParagraph"/>
        <w:numPr>
          <w:ilvl w:val="1"/>
          <w:numId w:val="1"/>
        </w:numPr>
        <w:tabs>
          <w:tab w:val="left" w:pos="851"/>
          <w:tab w:val="left" w:pos="1418"/>
          <w:tab w:val="left" w:pos="1843"/>
        </w:tabs>
        <w:suppressAutoHyphens w:val="0"/>
        <w:jc w:val="both"/>
      </w:pPr>
      <w:r>
        <w:t>Pretendentam jānodrošina datu piesl</w:t>
      </w:r>
      <w:r w:rsidR="00266531">
        <w:t>ē</w:t>
      </w:r>
      <w:r>
        <w:t>gumi katrā adresē komunikāciju risinājumam ar garantētu QoS balss sarunu pārraidei. Datu plūsmas minimālais ātrums pietiekošs</w:t>
      </w:r>
      <w:r w:rsidR="00DF06FD">
        <w:t>,</w:t>
      </w:r>
      <w:r>
        <w:t xml:space="preserve"> lai nodrošinātu iespēju veikt vienlaicīgas sarunas visiem adresē esošiem telefona aparātiem;</w:t>
      </w:r>
    </w:p>
    <w:p w14:paraId="37AB5644" w14:textId="378146E6" w:rsidR="00AC412C" w:rsidRDefault="00AC412C" w:rsidP="002661A6">
      <w:pPr>
        <w:pStyle w:val="ListParagraph"/>
        <w:numPr>
          <w:ilvl w:val="1"/>
          <w:numId w:val="1"/>
        </w:numPr>
        <w:tabs>
          <w:tab w:val="left" w:pos="851"/>
          <w:tab w:val="left" w:pos="1418"/>
          <w:tab w:val="left" w:pos="1843"/>
        </w:tabs>
        <w:suppressAutoHyphens w:val="0"/>
        <w:jc w:val="both"/>
      </w:pPr>
      <w:r>
        <w:t>Datu pieslēgumi nodalīti atsevišķos privātos VPN/VLAN sakaru kanālos, vienlaikus nodrošinot Komunikāciju risinājuma telefonu sasniedzamību bez internetā maršrutējamām IP adresēm līdz</w:t>
      </w:r>
      <w:r w:rsidR="00266531">
        <w:t xml:space="preserve"> </w:t>
      </w:r>
      <w:r>
        <w:t>Pretendenta piedāvātajam risinājumam. VLAN nodrošināšanai Pasūtītāja datu tīklā, pasūtītājs nodrošinās atbilstošas datu tīkla iekārtas (komutatorus, maršrutizētājus utt.);</w:t>
      </w:r>
    </w:p>
    <w:p w14:paraId="43194878" w14:textId="2E55B171" w:rsidR="00AC412C" w:rsidRPr="001421A5" w:rsidRDefault="00AC412C" w:rsidP="002661A6">
      <w:pPr>
        <w:numPr>
          <w:ilvl w:val="1"/>
          <w:numId w:val="1"/>
        </w:numPr>
        <w:tabs>
          <w:tab w:val="left" w:pos="851"/>
          <w:tab w:val="left" w:pos="1418"/>
          <w:tab w:val="left" w:pos="1843"/>
        </w:tabs>
        <w:suppressAutoHyphens w:val="0"/>
        <w:jc w:val="both"/>
      </w:pPr>
      <w:r w:rsidRPr="001421A5">
        <w:t>Piedāvātajā risinājumā jāizmanto Pasūtītāja īpašumā esošais Cat.5, Cat.3 iekšējais telekomunikāciju tīkls;</w:t>
      </w:r>
      <w:r w:rsidR="002661A6" w:rsidRPr="001421A5">
        <w:t xml:space="preserve"> </w:t>
      </w:r>
    </w:p>
    <w:p w14:paraId="3BFDEE4C" w14:textId="77777777" w:rsidR="00AC412C" w:rsidRDefault="00AC412C" w:rsidP="00AC412C">
      <w:pPr>
        <w:numPr>
          <w:ilvl w:val="1"/>
          <w:numId w:val="1"/>
        </w:numPr>
        <w:tabs>
          <w:tab w:val="left" w:pos="851"/>
          <w:tab w:val="left" w:pos="1418"/>
          <w:tab w:val="left" w:pos="1843"/>
        </w:tabs>
        <w:suppressAutoHyphens w:val="0"/>
        <w:jc w:val="both"/>
      </w:pPr>
      <w:r>
        <w:t>Pretendentam piedāvātā Komunikāciju risinājuma ietvaros jānodrošina šāds aprīkojums:</w:t>
      </w:r>
    </w:p>
    <w:p w14:paraId="17ABB71F" w14:textId="77777777" w:rsidR="00AC412C" w:rsidRDefault="00AC412C" w:rsidP="00AC412C">
      <w:pPr>
        <w:pStyle w:val="ListParagraph"/>
        <w:numPr>
          <w:ilvl w:val="2"/>
          <w:numId w:val="1"/>
        </w:numPr>
        <w:tabs>
          <w:tab w:val="left" w:pos="851"/>
          <w:tab w:val="left" w:pos="1418"/>
          <w:tab w:val="left" w:pos="1843"/>
        </w:tabs>
        <w:suppressAutoHyphens w:val="0"/>
        <w:jc w:val="both"/>
      </w:pPr>
      <w:r>
        <w:t>Darba vieta aprīkota ar telefona aparātu (sk. tabulu Prasības IP telefona aparātiem un analogu terminālu adapteriem);</w:t>
      </w:r>
    </w:p>
    <w:p w14:paraId="319CEE1D" w14:textId="77777777" w:rsidR="00AC412C" w:rsidRDefault="00AC412C" w:rsidP="00AC412C">
      <w:pPr>
        <w:pStyle w:val="ListParagraph"/>
        <w:numPr>
          <w:ilvl w:val="1"/>
          <w:numId w:val="1"/>
        </w:numPr>
        <w:tabs>
          <w:tab w:val="left" w:pos="851"/>
          <w:tab w:val="left" w:pos="1418"/>
          <w:tab w:val="left" w:pos="1843"/>
        </w:tabs>
        <w:suppressAutoHyphens w:val="0"/>
        <w:jc w:val="both"/>
      </w:pPr>
      <w:r>
        <w:t>Pretendentam  pēc  Pasūtītāja  pieprasījuma  jāspēj  nodrošināt  risinājuma lietotāju  skaita  palielināšana vai samazināšana, neietekmējot  esošo darba vietu darbību;</w:t>
      </w:r>
    </w:p>
    <w:p w14:paraId="6C679DCF" w14:textId="77777777" w:rsidR="00AC412C" w:rsidRDefault="00AC412C" w:rsidP="00AC412C">
      <w:pPr>
        <w:numPr>
          <w:ilvl w:val="1"/>
          <w:numId w:val="1"/>
        </w:numPr>
        <w:tabs>
          <w:tab w:val="left" w:pos="851"/>
          <w:tab w:val="left" w:pos="1418"/>
          <w:tab w:val="left" w:pos="1843"/>
        </w:tabs>
        <w:suppressAutoHyphens w:val="0"/>
        <w:jc w:val="both"/>
      </w:pPr>
      <w:r>
        <w:t>Pretendentam jānodrošina zvanu saņemšana (iespēja piezvanīt) no visiem Latvijā strādājošajiem sakaru tīkliem;</w:t>
      </w:r>
    </w:p>
    <w:p w14:paraId="5E1DEEC8" w14:textId="77777777" w:rsidR="00AC412C" w:rsidRDefault="00AC412C" w:rsidP="00AC412C">
      <w:pPr>
        <w:numPr>
          <w:ilvl w:val="1"/>
          <w:numId w:val="1"/>
        </w:numPr>
        <w:tabs>
          <w:tab w:val="left" w:pos="851"/>
          <w:tab w:val="left" w:pos="1418"/>
          <w:tab w:val="left" w:pos="1843"/>
        </w:tabs>
        <w:suppressAutoHyphens w:val="0"/>
        <w:jc w:val="both"/>
      </w:pPr>
      <w:r>
        <w:t>Visas Pakalpojuma saņemšanai nepieciešamās iekārtas (modemi, rūteri, u.c.) Pretendentam uz līguma darbības laiku jāiekļauj piedāvājuma cenā;</w:t>
      </w:r>
    </w:p>
    <w:p w14:paraId="3D5E4DBE" w14:textId="77777777" w:rsidR="00AC412C" w:rsidRDefault="00AC412C" w:rsidP="00AC412C">
      <w:pPr>
        <w:numPr>
          <w:ilvl w:val="1"/>
          <w:numId w:val="1"/>
        </w:numPr>
        <w:tabs>
          <w:tab w:val="left" w:pos="851"/>
          <w:tab w:val="left" w:pos="1418"/>
          <w:tab w:val="left" w:pos="1843"/>
        </w:tabs>
        <w:suppressAutoHyphens w:val="0"/>
        <w:jc w:val="both"/>
      </w:pPr>
      <w:r>
        <w:t>Piedāvājumā jāiekļauj visas izmaksas, kas saistītas ar Pakalpojuma ierīkošanu (iekļaujot izmaksas par ārējo iekārtu uzstādīšanu, datu pieslēguma ierīkošanu u.c.) un nodrošināšanu;</w:t>
      </w:r>
    </w:p>
    <w:p w14:paraId="65D938C1" w14:textId="77777777" w:rsidR="00AC412C" w:rsidRDefault="00AC412C" w:rsidP="00AC412C">
      <w:pPr>
        <w:numPr>
          <w:ilvl w:val="0"/>
          <w:numId w:val="1"/>
        </w:numPr>
        <w:tabs>
          <w:tab w:val="left" w:pos="851"/>
          <w:tab w:val="left" w:pos="1418"/>
          <w:tab w:val="left" w:pos="1843"/>
        </w:tabs>
        <w:suppressAutoHyphens w:val="0"/>
        <w:jc w:val="both"/>
      </w:pPr>
      <w:r>
        <w:t>Pakalpojumu nepieciešams sniegt, ņemot vērā sekojošas prasības par tā saturu:</w:t>
      </w:r>
    </w:p>
    <w:p w14:paraId="59632FEF" w14:textId="77777777" w:rsidR="00AC412C" w:rsidRDefault="00AC412C" w:rsidP="00AC412C">
      <w:pPr>
        <w:numPr>
          <w:ilvl w:val="1"/>
          <w:numId w:val="1"/>
        </w:numPr>
        <w:tabs>
          <w:tab w:val="left" w:pos="851"/>
          <w:tab w:val="left" w:pos="1418"/>
          <w:tab w:val="left" w:pos="1843"/>
        </w:tabs>
        <w:suppressAutoHyphens w:val="0"/>
        <w:jc w:val="both"/>
      </w:pPr>
      <w:r>
        <w:t>Jānodrošina bezmaksas zvani neierobežotā apjomā starp visiem Pasūtītāja telefona numuriem;</w:t>
      </w:r>
    </w:p>
    <w:p w14:paraId="4D32CC46" w14:textId="585F78ED" w:rsidR="00AC412C" w:rsidRPr="002661A6" w:rsidRDefault="00AC412C" w:rsidP="00AC412C">
      <w:pPr>
        <w:numPr>
          <w:ilvl w:val="0"/>
          <w:numId w:val="1"/>
        </w:numPr>
        <w:tabs>
          <w:tab w:val="left" w:pos="851"/>
          <w:tab w:val="left" w:pos="1985"/>
        </w:tabs>
        <w:suppressAutoHyphens w:val="0"/>
        <w:jc w:val="both"/>
      </w:pPr>
      <w:r w:rsidRPr="002661A6">
        <w:t xml:space="preserve">Visi pašreizējie Pasūtītāja  fiksēto sakaru numuri darbojas </w:t>
      </w:r>
      <w:r w:rsidRPr="00A54B6C">
        <w:rPr>
          <w:i/>
        </w:rPr>
        <w:t xml:space="preserve">SIA </w:t>
      </w:r>
      <w:r w:rsidR="008866E5">
        <w:rPr>
          <w:i/>
        </w:rPr>
        <w:t>“</w:t>
      </w:r>
      <w:r w:rsidR="001421A5" w:rsidRPr="00A54B6C">
        <w:rPr>
          <w:i/>
        </w:rPr>
        <w:t>Tet</w:t>
      </w:r>
      <w:r w:rsidRPr="00A54B6C">
        <w:rPr>
          <w:i/>
        </w:rPr>
        <w:t>”</w:t>
      </w:r>
      <w:r w:rsidRPr="00A54B6C">
        <w:t xml:space="preserve"> tīklā</w:t>
      </w:r>
      <w:r w:rsidRPr="002661A6">
        <w:t>. Uzvarētājam nepieciešamības gadījumā jānodrošina numuru saglabāšana bez papildus samaksas</w:t>
      </w:r>
      <w:r w:rsidR="00EC1B26" w:rsidRPr="002661A6">
        <w:t>.</w:t>
      </w:r>
    </w:p>
    <w:p w14:paraId="30D37B36" w14:textId="77777777" w:rsidR="00AC412C" w:rsidRDefault="00AC412C" w:rsidP="00AC412C">
      <w:pPr>
        <w:numPr>
          <w:ilvl w:val="0"/>
          <w:numId w:val="1"/>
        </w:numPr>
        <w:tabs>
          <w:tab w:val="left" w:pos="851"/>
        </w:tabs>
        <w:suppressAutoHyphens w:val="0"/>
        <w:jc w:val="both"/>
      </w:pPr>
      <w:r>
        <w:t>Pretendents Pakalpojuma līguma darbības laikā nodrošina Pakalpojumu saskaņā ar šādām kvalitātes prasībām:</w:t>
      </w:r>
    </w:p>
    <w:p w14:paraId="3C2AA208" w14:textId="77777777" w:rsidR="00AC412C" w:rsidRDefault="00AC412C" w:rsidP="00AC412C">
      <w:pPr>
        <w:numPr>
          <w:ilvl w:val="1"/>
          <w:numId w:val="1"/>
        </w:numPr>
        <w:tabs>
          <w:tab w:val="left" w:pos="851"/>
        </w:tabs>
        <w:suppressAutoHyphens w:val="0"/>
        <w:jc w:val="both"/>
      </w:pPr>
      <w:r>
        <w:t>Pakalpojuma servisa laiks no pirmdiena līdz sestdienai laikā no plkst. 8:00-20:00; Pakalpojuma līguma darbības laikā puses var vienoties par citu Pakalpojuma servisa laiku;</w:t>
      </w:r>
    </w:p>
    <w:p w14:paraId="4A96D776" w14:textId="77777777" w:rsidR="00AC412C" w:rsidRDefault="00AC412C" w:rsidP="00AC412C">
      <w:pPr>
        <w:numPr>
          <w:ilvl w:val="1"/>
          <w:numId w:val="1"/>
        </w:numPr>
        <w:tabs>
          <w:tab w:val="left" w:pos="851"/>
        </w:tabs>
        <w:suppressAutoHyphens w:val="0"/>
        <w:jc w:val="both"/>
      </w:pPr>
      <w:r>
        <w:t>Reakcijas laiks – ne vairāk kā 1 (viena) stunda Pakalpojuma servisa laikā no bojājuma pieteikuma saņemšanas brīža;</w:t>
      </w:r>
    </w:p>
    <w:p w14:paraId="17D49972" w14:textId="77777777" w:rsidR="00AC412C" w:rsidRDefault="00AC412C" w:rsidP="00AC412C">
      <w:pPr>
        <w:numPr>
          <w:ilvl w:val="1"/>
          <w:numId w:val="1"/>
        </w:numPr>
        <w:tabs>
          <w:tab w:val="left" w:pos="851"/>
        </w:tabs>
        <w:suppressAutoHyphens w:val="0"/>
        <w:jc w:val="both"/>
      </w:pPr>
      <w:r>
        <w:t>Vidējais Pakalpojuma darbības traucējumu novēršanas laiks mēnesī ir ne mazāks kā 4 (četras) stundas Pakalpojuma servisa laikā;</w:t>
      </w:r>
    </w:p>
    <w:p w14:paraId="520F5A25" w14:textId="77777777" w:rsidR="00AC412C" w:rsidRDefault="00AC412C" w:rsidP="00AC412C">
      <w:pPr>
        <w:numPr>
          <w:ilvl w:val="1"/>
          <w:numId w:val="1"/>
        </w:numPr>
        <w:tabs>
          <w:tab w:val="left" w:pos="851"/>
        </w:tabs>
        <w:suppressAutoHyphens w:val="0"/>
        <w:jc w:val="both"/>
      </w:pPr>
      <w:r>
        <w:t>Pakalpojuma darbības traucējumu novēršana brīvdienās un svētku dienās ne ilgāk, kā 24 h laikā pēc bojājuma pieteikuma saņemšanas;</w:t>
      </w:r>
    </w:p>
    <w:p w14:paraId="726ED65D" w14:textId="06CBD1DB" w:rsidR="007A4AAC" w:rsidRPr="0075097A" w:rsidRDefault="00AC412C" w:rsidP="00AC412C">
      <w:pPr>
        <w:numPr>
          <w:ilvl w:val="1"/>
          <w:numId w:val="1"/>
        </w:numPr>
        <w:tabs>
          <w:tab w:val="left" w:pos="851"/>
        </w:tabs>
        <w:suppressAutoHyphens w:val="0"/>
        <w:jc w:val="both"/>
      </w:pPr>
      <w:r w:rsidRPr="0075097A">
        <w:t xml:space="preserve">Jānodrošina SIP līnijas rezervēšana: brīdī, kad starp Operatoru un Pasūtītāja risinājumu pazūd savienojums, Operatoram centrālā tīkla pusē automātiski jāuzliek iepriekš </w:t>
      </w:r>
      <w:r w:rsidRPr="0075097A">
        <w:lastRenderedPageBreak/>
        <w:t>definētas ienākošo zvanu pāradresācijas uz mobilo telefonu numuriem</w:t>
      </w:r>
      <w:r w:rsidR="002A5B58" w:rsidRPr="0075097A">
        <w:t>, kuri tiks nodoti iepirkuma uzvarētajām</w:t>
      </w:r>
      <w:r w:rsidRPr="0075097A">
        <w:t>.</w:t>
      </w:r>
      <w:r w:rsidR="002661A6" w:rsidRPr="0075097A">
        <w:t xml:space="preserve"> </w:t>
      </w:r>
    </w:p>
    <w:p w14:paraId="57E1C2B1" w14:textId="1495BB0A" w:rsidR="007A4AAC" w:rsidRPr="002A5B58" w:rsidRDefault="007A4AAC" w:rsidP="007A4AAC">
      <w:pPr>
        <w:tabs>
          <w:tab w:val="left" w:pos="851"/>
        </w:tabs>
        <w:suppressAutoHyphens w:val="0"/>
        <w:jc w:val="both"/>
      </w:pPr>
      <w:r w:rsidRPr="002A5B58">
        <w:t>Numuru saraksts:</w:t>
      </w:r>
    </w:p>
    <w:p w14:paraId="3E12A067" w14:textId="77777777" w:rsidR="007A4AAC" w:rsidRPr="002A5B58" w:rsidRDefault="007A4AAC" w:rsidP="007A4AAC">
      <w:pPr>
        <w:tabs>
          <w:tab w:val="left" w:pos="851"/>
        </w:tabs>
        <w:suppressAutoHyphens w:val="0"/>
        <w:ind w:left="360"/>
        <w:jc w:val="both"/>
        <w:rPr>
          <w:lang w:eastAsia="en-US"/>
        </w:rPr>
      </w:pPr>
      <w:r w:rsidRPr="002A5B58">
        <w:rPr>
          <w:lang w:eastAsia="en-US"/>
        </w:rPr>
        <w:t>sekretāre: +371 65433632;</w:t>
      </w:r>
    </w:p>
    <w:p w14:paraId="4CCF14C4" w14:textId="77777777" w:rsidR="007A4AAC" w:rsidRPr="002A5B58" w:rsidRDefault="007A4AAC" w:rsidP="007A4AAC">
      <w:pPr>
        <w:tabs>
          <w:tab w:val="left" w:pos="851"/>
        </w:tabs>
        <w:suppressAutoHyphens w:val="0"/>
        <w:ind w:left="360"/>
        <w:jc w:val="both"/>
        <w:rPr>
          <w:lang w:eastAsia="en-US"/>
        </w:rPr>
      </w:pPr>
      <w:r w:rsidRPr="002A5B58">
        <w:rPr>
          <w:lang w:eastAsia="en-US"/>
        </w:rPr>
        <w:t>dispečers (tramvaju daļa): +371 65446705;</w:t>
      </w:r>
    </w:p>
    <w:p w14:paraId="3A229C18" w14:textId="77777777" w:rsidR="007A4AAC" w:rsidRPr="002A5B58" w:rsidRDefault="007A4AAC" w:rsidP="007A4AAC">
      <w:pPr>
        <w:tabs>
          <w:tab w:val="left" w:pos="851"/>
        </w:tabs>
        <w:suppressAutoHyphens w:val="0"/>
        <w:ind w:left="360"/>
        <w:jc w:val="both"/>
        <w:rPr>
          <w:lang w:eastAsia="en-US"/>
        </w:rPr>
      </w:pPr>
      <w:r w:rsidRPr="002A5B58">
        <w:rPr>
          <w:lang w:eastAsia="en-US"/>
        </w:rPr>
        <w:t>dispečers (autobusu daļa): +371 65425270;</w:t>
      </w:r>
    </w:p>
    <w:p w14:paraId="25ECF1D7" w14:textId="77777777" w:rsidR="007A4AAC" w:rsidRPr="002A5B58" w:rsidRDefault="007A4AAC" w:rsidP="007A4AAC">
      <w:pPr>
        <w:tabs>
          <w:tab w:val="left" w:pos="851"/>
        </w:tabs>
        <w:suppressAutoHyphens w:val="0"/>
        <w:ind w:left="360"/>
        <w:jc w:val="both"/>
      </w:pPr>
      <w:r w:rsidRPr="002A5B58">
        <w:t>l</w:t>
      </w:r>
      <w:r w:rsidRPr="002A5B58">
        <w:rPr>
          <w:color w:val="000000"/>
          <w:sz w:val="22"/>
          <w:szCs w:val="22"/>
        </w:rPr>
        <w:t>aika un kustības pētījumu inženieris:</w:t>
      </w:r>
      <w:r w:rsidRPr="002A5B58">
        <w:rPr>
          <w:lang w:eastAsia="en-US"/>
        </w:rPr>
        <w:t xml:space="preserve"> +371 65440944).</w:t>
      </w:r>
    </w:p>
    <w:p w14:paraId="1391EA5C" w14:textId="16B27B38" w:rsidR="00AC412C" w:rsidRDefault="00AC412C" w:rsidP="00AC412C">
      <w:pPr>
        <w:pStyle w:val="ListParagraph"/>
        <w:numPr>
          <w:ilvl w:val="0"/>
          <w:numId w:val="1"/>
        </w:numPr>
        <w:tabs>
          <w:tab w:val="left" w:pos="851"/>
        </w:tabs>
        <w:suppressAutoHyphens w:val="0"/>
        <w:jc w:val="both"/>
      </w:pPr>
      <w:r>
        <w:t xml:space="preserve">Pretendenta fiksētā numerācija ir iekļauta visu populārāko mobilo operatoru (SIA </w:t>
      </w:r>
      <w:r w:rsidR="002661A6">
        <w:t>“</w:t>
      </w:r>
      <w:r>
        <w:t xml:space="preserve">Bite Latvija”, </w:t>
      </w:r>
      <w:r w:rsidR="002661A6">
        <w:t>SIA “</w:t>
      </w:r>
      <w:r>
        <w:t xml:space="preserve">Latvijas Mobilais Telefons”, SIA </w:t>
      </w:r>
      <w:r w:rsidR="002661A6">
        <w:t>“</w:t>
      </w:r>
      <w:r>
        <w:t>Tele2” ) vismaz viena tarifu plāna fiksētās maksas pieejamo minūšu apjomā.</w:t>
      </w:r>
    </w:p>
    <w:p w14:paraId="5FD886EA" w14:textId="77777777" w:rsidR="00AC412C" w:rsidRDefault="00AC412C" w:rsidP="00AC412C"/>
    <w:tbl>
      <w:tblPr>
        <w:tblW w:w="828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6"/>
        <w:gridCol w:w="6833"/>
      </w:tblGrid>
      <w:tr w:rsidR="00AC412C" w14:paraId="2F883FC3" w14:textId="77777777" w:rsidTr="00DF06FD">
        <w:tc>
          <w:tcPr>
            <w:tcW w:w="8289" w:type="dxa"/>
            <w:gridSpan w:val="2"/>
            <w:tcBorders>
              <w:top w:val="single" w:sz="4" w:space="0" w:color="auto"/>
              <w:left w:val="single" w:sz="4" w:space="0" w:color="auto"/>
              <w:bottom w:val="single" w:sz="4" w:space="0" w:color="auto"/>
              <w:right w:val="single" w:sz="4" w:space="0" w:color="auto"/>
            </w:tcBorders>
            <w:hideMark/>
          </w:tcPr>
          <w:p w14:paraId="10BCA164" w14:textId="77777777" w:rsidR="00AC412C" w:rsidRDefault="00AC412C" w:rsidP="00E54C0F">
            <w:pPr>
              <w:pStyle w:val="ListParagraph"/>
              <w:numPr>
                <w:ilvl w:val="0"/>
                <w:numId w:val="1"/>
              </w:numPr>
              <w:suppressAutoHyphens w:val="0"/>
              <w:spacing w:line="256" w:lineRule="auto"/>
              <w:rPr>
                <w:b/>
                <w:lang w:eastAsia="en-US"/>
              </w:rPr>
            </w:pPr>
            <w:r>
              <w:rPr>
                <w:b/>
                <w:lang w:eastAsia="en-US"/>
              </w:rPr>
              <w:t>IP telefonu centrālei jāatbalsta sekojošās funkcijas:</w:t>
            </w:r>
          </w:p>
        </w:tc>
      </w:tr>
      <w:tr w:rsidR="00AC412C" w14:paraId="7F0C4EEC" w14:textId="77777777" w:rsidTr="00DF06FD">
        <w:tc>
          <w:tcPr>
            <w:tcW w:w="1456" w:type="dxa"/>
            <w:tcBorders>
              <w:top w:val="single" w:sz="4" w:space="0" w:color="auto"/>
              <w:left w:val="single" w:sz="4" w:space="0" w:color="auto"/>
              <w:bottom w:val="single" w:sz="4" w:space="0" w:color="auto"/>
              <w:right w:val="single" w:sz="4" w:space="0" w:color="auto"/>
            </w:tcBorders>
            <w:hideMark/>
          </w:tcPr>
          <w:p w14:paraId="1902EBCB" w14:textId="77777777" w:rsidR="00AC412C" w:rsidRDefault="00AC412C">
            <w:pPr>
              <w:spacing w:line="256" w:lineRule="auto"/>
              <w:jc w:val="right"/>
              <w:rPr>
                <w:lang w:eastAsia="en-US"/>
              </w:rPr>
            </w:pPr>
            <w:r>
              <w:rPr>
                <w:lang w:eastAsia="en-US"/>
              </w:rPr>
              <w:t>6.1.</w:t>
            </w:r>
          </w:p>
        </w:tc>
        <w:tc>
          <w:tcPr>
            <w:tcW w:w="6833" w:type="dxa"/>
            <w:tcBorders>
              <w:top w:val="single" w:sz="4" w:space="0" w:color="auto"/>
              <w:left w:val="single" w:sz="4" w:space="0" w:color="auto"/>
              <w:bottom w:val="single" w:sz="4" w:space="0" w:color="auto"/>
              <w:right w:val="single" w:sz="4" w:space="0" w:color="auto"/>
            </w:tcBorders>
            <w:hideMark/>
          </w:tcPr>
          <w:p w14:paraId="201C76F5" w14:textId="77777777" w:rsidR="00AC412C" w:rsidRDefault="00AC412C">
            <w:pPr>
              <w:spacing w:line="256" w:lineRule="auto"/>
              <w:rPr>
                <w:lang w:eastAsia="en-US"/>
              </w:rPr>
            </w:pPr>
            <w:r>
              <w:rPr>
                <w:lang w:eastAsia="en-US"/>
              </w:rPr>
              <w:t>Piedāvātai IP telefonu centrāles programmatūrai jādarbojas ar SIP (Session Initiation Protocol) protokolu, atbilstoši RFC 3261 rekomendācijai</w:t>
            </w:r>
          </w:p>
        </w:tc>
      </w:tr>
      <w:tr w:rsidR="00AC412C" w14:paraId="070EAF72" w14:textId="77777777" w:rsidTr="00DF06FD">
        <w:tc>
          <w:tcPr>
            <w:tcW w:w="1456" w:type="dxa"/>
            <w:tcBorders>
              <w:top w:val="single" w:sz="4" w:space="0" w:color="auto"/>
              <w:left w:val="single" w:sz="4" w:space="0" w:color="auto"/>
              <w:bottom w:val="single" w:sz="4" w:space="0" w:color="auto"/>
              <w:right w:val="single" w:sz="4" w:space="0" w:color="auto"/>
            </w:tcBorders>
            <w:hideMark/>
          </w:tcPr>
          <w:p w14:paraId="163C9D3C" w14:textId="77777777" w:rsidR="00AC412C" w:rsidRDefault="00AC412C">
            <w:pPr>
              <w:spacing w:line="256" w:lineRule="auto"/>
              <w:jc w:val="right"/>
              <w:rPr>
                <w:lang w:eastAsia="en-US"/>
              </w:rPr>
            </w:pPr>
            <w:r>
              <w:rPr>
                <w:lang w:eastAsia="en-US"/>
              </w:rPr>
              <w:t>6.2.</w:t>
            </w:r>
          </w:p>
        </w:tc>
        <w:tc>
          <w:tcPr>
            <w:tcW w:w="6833" w:type="dxa"/>
            <w:tcBorders>
              <w:top w:val="single" w:sz="4" w:space="0" w:color="auto"/>
              <w:left w:val="single" w:sz="4" w:space="0" w:color="auto"/>
              <w:bottom w:val="single" w:sz="4" w:space="0" w:color="auto"/>
              <w:right w:val="single" w:sz="4" w:space="0" w:color="auto"/>
            </w:tcBorders>
            <w:hideMark/>
          </w:tcPr>
          <w:p w14:paraId="2E68D70C" w14:textId="77777777" w:rsidR="00AC412C" w:rsidRDefault="00AC412C">
            <w:pPr>
              <w:spacing w:line="256" w:lineRule="auto"/>
              <w:rPr>
                <w:lang w:eastAsia="en-US"/>
              </w:rPr>
            </w:pPr>
            <w:r>
              <w:rPr>
                <w:lang w:eastAsia="en-US"/>
              </w:rPr>
              <w:t>Jāatbalsta ITU-T G.711, G.722, un G.729 balss kodēšana</w:t>
            </w:r>
          </w:p>
        </w:tc>
      </w:tr>
      <w:tr w:rsidR="00AC412C" w14:paraId="13C9998B" w14:textId="77777777" w:rsidTr="00DF06FD">
        <w:tc>
          <w:tcPr>
            <w:tcW w:w="1456" w:type="dxa"/>
            <w:tcBorders>
              <w:top w:val="single" w:sz="4" w:space="0" w:color="auto"/>
              <w:left w:val="single" w:sz="4" w:space="0" w:color="auto"/>
              <w:bottom w:val="single" w:sz="4" w:space="0" w:color="auto"/>
              <w:right w:val="single" w:sz="4" w:space="0" w:color="auto"/>
            </w:tcBorders>
            <w:hideMark/>
          </w:tcPr>
          <w:p w14:paraId="596D51D9" w14:textId="77777777" w:rsidR="00AC412C" w:rsidRDefault="00AC412C">
            <w:pPr>
              <w:spacing w:line="256" w:lineRule="auto"/>
              <w:jc w:val="right"/>
              <w:rPr>
                <w:lang w:eastAsia="en-US"/>
              </w:rPr>
            </w:pPr>
            <w:r>
              <w:rPr>
                <w:lang w:eastAsia="en-US"/>
              </w:rPr>
              <w:t>6.3.</w:t>
            </w:r>
          </w:p>
        </w:tc>
        <w:tc>
          <w:tcPr>
            <w:tcW w:w="6833" w:type="dxa"/>
            <w:tcBorders>
              <w:top w:val="single" w:sz="4" w:space="0" w:color="auto"/>
              <w:left w:val="single" w:sz="4" w:space="0" w:color="auto"/>
              <w:bottom w:val="single" w:sz="4" w:space="0" w:color="auto"/>
              <w:right w:val="single" w:sz="4" w:space="0" w:color="auto"/>
            </w:tcBorders>
            <w:hideMark/>
          </w:tcPr>
          <w:p w14:paraId="51E9DCD4" w14:textId="77777777" w:rsidR="00AC412C" w:rsidRDefault="00AC412C">
            <w:pPr>
              <w:spacing w:line="256" w:lineRule="auto"/>
              <w:rPr>
                <w:lang w:eastAsia="en-US"/>
              </w:rPr>
            </w:pPr>
            <w:r>
              <w:rPr>
                <w:lang w:eastAsia="en-US"/>
              </w:rPr>
              <w:t xml:space="preserve">Jāatbalsta vismaz sekojoši algoritmi faksu pārsūtīšanai: T.38, G.711 clear channel </w:t>
            </w:r>
          </w:p>
        </w:tc>
      </w:tr>
      <w:tr w:rsidR="00AC412C" w14:paraId="6A86719E" w14:textId="77777777" w:rsidTr="00DF06FD">
        <w:tc>
          <w:tcPr>
            <w:tcW w:w="1456" w:type="dxa"/>
            <w:tcBorders>
              <w:top w:val="single" w:sz="4" w:space="0" w:color="auto"/>
              <w:left w:val="single" w:sz="4" w:space="0" w:color="auto"/>
              <w:bottom w:val="single" w:sz="4" w:space="0" w:color="auto"/>
              <w:right w:val="single" w:sz="4" w:space="0" w:color="auto"/>
            </w:tcBorders>
            <w:hideMark/>
          </w:tcPr>
          <w:p w14:paraId="38142BE2" w14:textId="77777777" w:rsidR="00AC412C" w:rsidRDefault="00AC412C">
            <w:pPr>
              <w:spacing w:line="256" w:lineRule="auto"/>
              <w:jc w:val="right"/>
              <w:rPr>
                <w:lang w:eastAsia="en-US"/>
              </w:rPr>
            </w:pPr>
            <w:r>
              <w:rPr>
                <w:lang w:eastAsia="en-US"/>
              </w:rPr>
              <w:t>6.4.</w:t>
            </w:r>
          </w:p>
        </w:tc>
        <w:tc>
          <w:tcPr>
            <w:tcW w:w="6833" w:type="dxa"/>
            <w:tcBorders>
              <w:top w:val="single" w:sz="4" w:space="0" w:color="auto"/>
              <w:left w:val="single" w:sz="4" w:space="0" w:color="auto"/>
              <w:bottom w:val="single" w:sz="4" w:space="0" w:color="auto"/>
              <w:right w:val="single" w:sz="4" w:space="0" w:color="auto"/>
            </w:tcBorders>
            <w:hideMark/>
          </w:tcPr>
          <w:p w14:paraId="78E45464" w14:textId="77777777" w:rsidR="00AC412C" w:rsidRDefault="00AC412C">
            <w:pPr>
              <w:spacing w:line="256" w:lineRule="auto"/>
              <w:rPr>
                <w:lang w:eastAsia="en-US"/>
              </w:rPr>
            </w:pPr>
            <w:r>
              <w:rPr>
                <w:lang w:eastAsia="en-US"/>
              </w:rPr>
              <w:t>Piedāvātam risinājumam jānodrošina SIP uzbrukuma atklāšanas un bloķēšanas dinamiski algoritmi: ((distributed) denial of service (DoS/DDoS), overload protection, Fraud detection and prevention)</w:t>
            </w:r>
          </w:p>
        </w:tc>
      </w:tr>
      <w:tr w:rsidR="00AC412C" w14:paraId="54EAB6CA" w14:textId="77777777" w:rsidTr="00DF06FD">
        <w:tc>
          <w:tcPr>
            <w:tcW w:w="1456" w:type="dxa"/>
            <w:tcBorders>
              <w:top w:val="single" w:sz="4" w:space="0" w:color="auto"/>
              <w:left w:val="single" w:sz="4" w:space="0" w:color="auto"/>
              <w:bottom w:val="single" w:sz="4" w:space="0" w:color="auto"/>
              <w:right w:val="single" w:sz="4" w:space="0" w:color="auto"/>
            </w:tcBorders>
            <w:hideMark/>
          </w:tcPr>
          <w:p w14:paraId="23D28B4D" w14:textId="06ECC038" w:rsidR="00AC412C" w:rsidRDefault="00AC412C">
            <w:pPr>
              <w:spacing w:line="256" w:lineRule="auto"/>
              <w:jc w:val="right"/>
              <w:rPr>
                <w:lang w:eastAsia="en-US"/>
              </w:rPr>
            </w:pPr>
            <w:r>
              <w:rPr>
                <w:lang w:eastAsia="en-US"/>
              </w:rPr>
              <w:t>6.</w:t>
            </w:r>
            <w:r w:rsidR="00DF06FD">
              <w:rPr>
                <w:lang w:eastAsia="en-US"/>
              </w:rPr>
              <w:t>5</w:t>
            </w:r>
            <w:r>
              <w:rPr>
                <w:lang w:eastAsia="en-US"/>
              </w:rPr>
              <w:t>.</w:t>
            </w:r>
          </w:p>
        </w:tc>
        <w:tc>
          <w:tcPr>
            <w:tcW w:w="6833" w:type="dxa"/>
            <w:tcBorders>
              <w:top w:val="single" w:sz="4" w:space="0" w:color="auto"/>
              <w:left w:val="single" w:sz="4" w:space="0" w:color="auto"/>
              <w:bottom w:val="single" w:sz="4" w:space="0" w:color="auto"/>
              <w:right w:val="single" w:sz="4" w:space="0" w:color="auto"/>
            </w:tcBorders>
            <w:hideMark/>
          </w:tcPr>
          <w:p w14:paraId="5F36D087" w14:textId="77777777" w:rsidR="00AC412C" w:rsidRDefault="00AC412C">
            <w:pPr>
              <w:spacing w:line="256" w:lineRule="auto"/>
              <w:rPr>
                <w:lang w:eastAsia="en-US"/>
              </w:rPr>
            </w:pPr>
            <w:r>
              <w:rPr>
                <w:lang w:eastAsia="en-US"/>
              </w:rPr>
              <w:t>IP telefona centrālei jānodrošina līdz 100 SIP abonentu pieslēgšanu</w:t>
            </w:r>
          </w:p>
        </w:tc>
      </w:tr>
      <w:tr w:rsidR="00AC412C" w14:paraId="6217E479" w14:textId="77777777" w:rsidTr="00DF06FD">
        <w:tc>
          <w:tcPr>
            <w:tcW w:w="1456" w:type="dxa"/>
            <w:tcBorders>
              <w:top w:val="single" w:sz="4" w:space="0" w:color="auto"/>
              <w:left w:val="single" w:sz="4" w:space="0" w:color="auto"/>
              <w:bottom w:val="single" w:sz="4" w:space="0" w:color="auto"/>
              <w:right w:val="single" w:sz="4" w:space="0" w:color="auto"/>
            </w:tcBorders>
            <w:hideMark/>
          </w:tcPr>
          <w:p w14:paraId="4B7344DD" w14:textId="0FDC2E32" w:rsidR="00AC412C" w:rsidRDefault="00AC412C">
            <w:pPr>
              <w:spacing w:line="256" w:lineRule="auto"/>
              <w:jc w:val="right"/>
              <w:rPr>
                <w:lang w:eastAsia="en-US"/>
              </w:rPr>
            </w:pPr>
            <w:r>
              <w:rPr>
                <w:lang w:eastAsia="en-US"/>
              </w:rPr>
              <w:t>6.</w:t>
            </w:r>
            <w:r w:rsidR="00DF06FD">
              <w:rPr>
                <w:lang w:eastAsia="en-US"/>
              </w:rPr>
              <w:t>6</w:t>
            </w:r>
            <w:r>
              <w:rPr>
                <w:lang w:eastAsia="en-US"/>
              </w:rPr>
              <w:t>.</w:t>
            </w:r>
          </w:p>
        </w:tc>
        <w:tc>
          <w:tcPr>
            <w:tcW w:w="6833" w:type="dxa"/>
            <w:tcBorders>
              <w:top w:val="single" w:sz="4" w:space="0" w:color="auto"/>
              <w:left w:val="single" w:sz="4" w:space="0" w:color="auto"/>
              <w:bottom w:val="single" w:sz="4" w:space="0" w:color="auto"/>
              <w:right w:val="single" w:sz="4" w:space="0" w:color="auto"/>
            </w:tcBorders>
            <w:hideMark/>
          </w:tcPr>
          <w:p w14:paraId="2025B831" w14:textId="77777777" w:rsidR="00AC412C" w:rsidRDefault="00AC412C">
            <w:pPr>
              <w:spacing w:line="256" w:lineRule="auto"/>
              <w:rPr>
                <w:lang w:eastAsia="en-US"/>
              </w:rPr>
            </w:pPr>
            <w:r>
              <w:rPr>
                <w:lang w:eastAsia="en-US"/>
              </w:rPr>
              <w:t>Jānodrošina viesiem lietotājam neatkarīga un vienlaicīga iekšējo un ārējo zvanu apkalpošana ar maksimālu funkcionalitāti</w:t>
            </w:r>
          </w:p>
        </w:tc>
      </w:tr>
    </w:tbl>
    <w:p w14:paraId="49A4EA65" w14:textId="77777777" w:rsidR="00AC412C" w:rsidRDefault="00AC412C" w:rsidP="00AC412C"/>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2"/>
        <w:gridCol w:w="7619"/>
      </w:tblGrid>
      <w:tr w:rsidR="00AC412C" w14:paraId="467E273B" w14:textId="77777777" w:rsidTr="00AC412C">
        <w:tc>
          <w:tcPr>
            <w:tcW w:w="5000" w:type="pct"/>
            <w:gridSpan w:val="2"/>
            <w:tcBorders>
              <w:top w:val="single" w:sz="4" w:space="0" w:color="auto"/>
              <w:left w:val="single" w:sz="4" w:space="0" w:color="auto"/>
              <w:bottom w:val="single" w:sz="4" w:space="0" w:color="auto"/>
              <w:right w:val="single" w:sz="4" w:space="0" w:color="auto"/>
            </w:tcBorders>
            <w:hideMark/>
          </w:tcPr>
          <w:p w14:paraId="56C108DF" w14:textId="440A7696" w:rsidR="00AC412C" w:rsidRDefault="00AC412C" w:rsidP="00E54C0F">
            <w:pPr>
              <w:pStyle w:val="ListParagraph"/>
              <w:numPr>
                <w:ilvl w:val="0"/>
                <w:numId w:val="1"/>
              </w:numPr>
              <w:suppressAutoHyphens w:val="0"/>
              <w:spacing w:line="256" w:lineRule="auto"/>
              <w:rPr>
                <w:b/>
                <w:lang w:eastAsia="en-US"/>
              </w:rPr>
            </w:pPr>
            <w:r>
              <w:rPr>
                <w:b/>
                <w:lang w:eastAsia="en-US"/>
              </w:rPr>
              <w:t>Risinājumam jāatbalsta sekojoš</w:t>
            </w:r>
            <w:r w:rsidR="00DF06FD">
              <w:rPr>
                <w:b/>
                <w:lang w:eastAsia="en-US"/>
              </w:rPr>
              <w:t>a</w:t>
            </w:r>
            <w:r>
              <w:rPr>
                <w:b/>
                <w:lang w:eastAsia="en-US"/>
              </w:rPr>
              <w:t>s abonentu funkcijas:</w:t>
            </w:r>
          </w:p>
        </w:tc>
      </w:tr>
      <w:tr w:rsidR="00AC412C" w14:paraId="0200ECCE" w14:textId="77777777" w:rsidTr="00AC412C">
        <w:tc>
          <w:tcPr>
            <w:tcW w:w="749" w:type="pct"/>
            <w:tcBorders>
              <w:top w:val="single" w:sz="4" w:space="0" w:color="auto"/>
              <w:left w:val="single" w:sz="4" w:space="0" w:color="auto"/>
              <w:bottom w:val="single" w:sz="4" w:space="0" w:color="auto"/>
              <w:right w:val="single" w:sz="4" w:space="0" w:color="auto"/>
            </w:tcBorders>
            <w:hideMark/>
          </w:tcPr>
          <w:p w14:paraId="70B3E290" w14:textId="77777777" w:rsidR="00AC412C" w:rsidRDefault="00AC412C">
            <w:pPr>
              <w:spacing w:line="256" w:lineRule="auto"/>
              <w:jc w:val="right"/>
              <w:rPr>
                <w:lang w:eastAsia="en-US"/>
              </w:rPr>
            </w:pPr>
            <w:r>
              <w:rPr>
                <w:lang w:eastAsia="en-US"/>
              </w:rPr>
              <w:t>7.1.</w:t>
            </w:r>
          </w:p>
        </w:tc>
        <w:tc>
          <w:tcPr>
            <w:tcW w:w="4251" w:type="pct"/>
            <w:tcBorders>
              <w:top w:val="single" w:sz="4" w:space="0" w:color="auto"/>
              <w:left w:val="single" w:sz="4" w:space="0" w:color="auto"/>
              <w:bottom w:val="single" w:sz="4" w:space="0" w:color="auto"/>
              <w:right w:val="single" w:sz="4" w:space="0" w:color="auto"/>
            </w:tcBorders>
            <w:hideMark/>
          </w:tcPr>
          <w:p w14:paraId="4007B03D" w14:textId="77777777" w:rsidR="00AC412C" w:rsidRDefault="00AC412C">
            <w:pPr>
              <w:spacing w:line="256" w:lineRule="auto"/>
              <w:rPr>
                <w:lang w:eastAsia="en-US"/>
              </w:rPr>
            </w:pPr>
            <w:r>
              <w:rPr>
                <w:lang w:eastAsia="en-US"/>
              </w:rPr>
              <w:t>Zvana gaidīšana (Call Waiting/Second call) gan iekšējiem zvaniem, gan arī zvaniem no publiskajiem tīkliem</w:t>
            </w:r>
          </w:p>
        </w:tc>
      </w:tr>
      <w:tr w:rsidR="008314A1" w14:paraId="55C939EE" w14:textId="77777777" w:rsidTr="00AC412C">
        <w:tc>
          <w:tcPr>
            <w:tcW w:w="749" w:type="pct"/>
            <w:tcBorders>
              <w:top w:val="single" w:sz="4" w:space="0" w:color="auto"/>
              <w:left w:val="single" w:sz="4" w:space="0" w:color="auto"/>
              <w:bottom w:val="single" w:sz="4" w:space="0" w:color="auto"/>
              <w:right w:val="single" w:sz="4" w:space="0" w:color="auto"/>
            </w:tcBorders>
          </w:tcPr>
          <w:p w14:paraId="15197FAC" w14:textId="44AFD4CC" w:rsidR="008314A1" w:rsidRDefault="008314A1">
            <w:pPr>
              <w:spacing w:line="256" w:lineRule="auto"/>
              <w:jc w:val="right"/>
              <w:rPr>
                <w:lang w:eastAsia="en-US"/>
              </w:rPr>
            </w:pPr>
            <w:r>
              <w:rPr>
                <w:lang w:eastAsia="en-US"/>
              </w:rPr>
              <w:t>7.2.</w:t>
            </w:r>
          </w:p>
        </w:tc>
        <w:tc>
          <w:tcPr>
            <w:tcW w:w="4251" w:type="pct"/>
            <w:tcBorders>
              <w:top w:val="single" w:sz="4" w:space="0" w:color="auto"/>
              <w:left w:val="single" w:sz="4" w:space="0" w:color="auto"/>
              <w:bottom w:val="single" w:sz="4" w:space="0" w:color="auto"/>
              <w:right w:val="single" w:sz="4" w:space="0" w:color="auto"/>
            </w:tcBorders>
          </w:tcPr>
          <w:p w14:paraId="727C74E7" w14:textId="662E87DE" w:rsidR="00FD7C07" w:rsidRPr="00FD7C07" w:rsidRDefault="008314A1">
            <w:pPr>
              <w:spacing w:line="256" w:lineRule="auto"/>
              <w:rPr>
                <w:lang w:eastAsia="en-US"/>
              </w:rPr>
            </w:pPr>
            <w:r w:rsidRPr="00FD7C07">
              <w:rPr>
                <w:lang w:eastAsia="en-US"/>
              </w:rPr>
              <w:t>Pirms atbildes jābūt brīdinājuma</w:t>
            </w:r>
            <w:r w:rsidR="00DF06FD">
              <w:rPr>
                <w:lang w:eastAsia="en-US"/>
              </w:rPr>
              <w:t>m,</w:t>
            </w:r>
            <w:r w:rsidRPr="00FD7C07">
              <w:rPr>
                <w:lang w:eastAsia="en-US"/>
              </w:rPr>
              <w:t xml:space="preserve"> ka “šī saruna tiks ierakstīta” (4 numuriem- </w:t>
            </w:r>
            <w:r w:rsidR="007A4AAC" w:rsidRPr="00FD7C07">
              <w:rPr>
                <w:lang w:eastAsia="en-US"/>
              </w:rPr>
              <w:t>sekretāre: +371 65433632</w:t>
            </w:r>
            <w:r w:rsidRPr="00FD7C07">
              <w:rPr>
                <w:lang w:eastAsia="en-US"/>
              </w:rPr>
              <w:t xml:space="preserve">, </w:t>
            </w:r>
          </w:p>
          <w:p w14:paraId="17CBACEE" w14:textId="77777777" w:rsidR="00FD7C07" w:rsidRPr="00FD7C07" w:rsidRDefault="007A4AAC">
            <w:pPr>
              <w:spacing w:line="256" w:lineRule="auto"/>
              <w:rPr>
                <w:lang w:eastAsia="en-US"/>
              </w:rPr>
            </w:pPr>
            <w:r w:rsidRPr="00FD7C07">
              <w:rPr>
                <w:lang w:eastAsia="en-US"/>
              </w:rPr>
              <w:t>dispečers (tramvaju daļa)</w:t>
            </w:r>
            <w:r w:rsidR="00FD7C07" w:rsidRPr="00FD7C07">
              <w:rPr>
                <w:lang w:eastAsia="en-US"/>
              </w:rPr>
              <w:t xml:space="preserve"> </w:t>
            </w:r>
            <w:r w:rsidRPr="00FD7C07">
              <w:rPr>
                <w:lang w:eastAsia="en-US"/>
              </w:rPr>
              <w:t>+371 65446705</w:t>
            </w:r>
            <w:r w:rsidR="008314A1" w:rsidRPr="00FD7C07">
              <w:rPr>
                <w:lang w:eastAsia="en-US"/>
              </w:rPr>
              <w:t xml:space="preserve">, </w:t>
            </w:r>
          </w:p>
          <w:p w14:paraId="0A23419D" w14:textId="77777777" w:rsidR="00FD7C07" w:rsidRPr="00FD7C07" w:rsidRDefault="007A4AAC">
            <w:pPr>
              <w:spacing w:line="256" w:lineRule="auto"/>
              <w:rPr>
                <w:lang w:eastAsia="en-US"/>
              </w:rPr>
            </w:pPr>
            <w:r w:rsidRPr="00FD7C07">
              <w:rPr>
                <w:lang w:eastAsia="en-US"/>
              </w:rPr>
              <w:t xml:space="preserve">dispečers (autobusu daļa): +371 65425270, </w:t>
            </w:r>
          </w:p>
          <w:p w14:paraId="24EDF418" w14:textId="7BB5D7C3" w:rsidR="007A4AAC" w:rsidRPr="00FD7C07" w:rsidRDefault="007A4AAC">
            <w:pPr>
              <w:spacing w:line="256" w:lineRule="auto"/>
              <w:rPr>
                <w:lang w:eastAsia="en-US"/>
              </w:rPr>
            </w:pPr>
            <w:r w:rsidRPr="00FD7C07">
              <w:t>l</w:t>
            </w:r>
            <w:r w:rsidRPr="00FD7C07">
              <w:rPr>
                <w:color w:val="000000"/>
                <w:sz w:val="22"/>
                <w:szCs w:val="22"/>
              </w:rPr>
              <w:t>aika un kustības pētījumu inženieris:</w:t>
            </w:r>
            <w:r w:rsidRPr="00FD7C07">
              <w:rPr>
                <w:lang w:eastAsia="en-US"/>
              </w:rPr>
              <w:t xml:space="preserve"> +371 65440944</w:t>
            </w:r>
            <w:r w:rsidR="008314A1" w:rsidRPr="00FD7C07">
              <w:rPr>
                <w:lang w:eastAsia="en-US"/>
              </w:rPr>
              <w:t>)</w:t>
            </w:r>
            <w:r w:rsidRPr="00FD7C07">
              <w:rPr>
                <w:lang w:eastAsia="en-US"/>
              </w:rPr>
              <w:t>;</w:t>
            </w:r>
          </w:p>
          <w:p w14:paraId="0E43B025" w14:textId="4980F30E" w:rsidR="008314A1" w:rsidRPr="00FD7C07" w:rsidRDefault="00FD7C07">
            <w:pPr>
              <w:spacing w:line="256" w:lineRule="auto"/>
              <w:rPr>
                <w:lang w:eastAsia="en-US"/>
              </w:rPr>
            </w:pPr>
            <w:r w:rsidRPr="00DF06FD">
              <w:rPr>
                <w:lang w:eastAsia="en-US"/>
              </w:rPr>
              <w:t>Jānodrošina</w:t>
            </w:r>
            <w:r w:rsidR="00A54B6C" w:rsidRPr="00DF06FD">
              <w:rPr>
                <w:lang w:eastAsia="en-US"/>
              </w:rPr>
              <w:t xml:space="preserve"> sarunu ierakstu </w:t>
            </w:r>
            <w:r w:rsidRPr="00DF06FD">
              <w:rPr>
                <w:lang w:eastAsia="en-US"/>
              </w:rPr>
              <w:t xml:space="preserve">glabāšana </w:t>
            </w:r>
            <w:r w:rsidR="007A4AAC" w:rsidRPr="00DF06FD">
              <w:rPr>
                <w:lang w:eastAsia="en-US"/>
              </w:rPr>
              <w:t xml:space="preserve">- </w:t>
            </w:r>
            <w:r w:rsidR="00486F0B" w:rsidRPr="00DF06FD">
              <w:rPr>
                <w:lang w:eastAsia="en-US"/>
              </w:rPr>
              <w:t>90 dien</w:t>
            </w:r>
            <w:r w:rsidRPr="00DF06FD">
              <w:rPr>
                <w:lang w:eastAsia="en-US"/>
              </w:rPr>
              <w:t>u laikā</w:t>
            </w:r>
          </w:p>
        </w:tc>
      </w:tr>
      <w:tr w:rsidR="00AC412C" w14:paraId="0F5CF55D" w14:textId="77777777" w:rsidTr="00AC412C">
        <w:tc>
          <w:tcPr>
            <w:tcW w:w="749" w:type="pct"/>
            <w:tcBorders>
              <w:top w:val="single" w:sz="4" w:space="0" w:color="auto"/>
              <w:left w:val="single" w:sz="4" w:space="0" w:color="auto"/>
              <w:bottom w:val="single" w:sz="4" w:space="0" w:color="auto"/>
              <w:right w:val="single" w:sz="4" w:space="0" w:color="auto"/>
            </w:tcBorders>
            <w:hideMark/>
          </w:tcPr>
          <w:p w14:paraId="788949BD" w14:textId="2B6BD762" w:rsidR="00AC412C" w:rsidRDefault="00AC412C">
            <w:pPr>
              <w:spacing w:line="256" w:lineRule="auto"/>
              <w:jc w:val="right"/>
              <w:rPr>
                <w:lang w:eastAsia="en-US"/>
              </w:rPr>
            </w:pPr>
            <w:r>
              <w:rPr>
                <w:lang w:eastAsia="en-US"/>
              </w:rPr>
              <w:t>7.</w:t>
            </w:r>
            <w:r w:rsidR="008314A1">
              <w:rPr>
                <w:lang w:eastAsia="en-US"/>
              </w:rPr>
              <w:t>3.</w:t>
            </w:r>
          </w:p>
        </w:tc>
        <w:tc>
          <w:tcPr>
            <w:tcW w:w="4251" w:type="pct"/>
            <w:tcBorders>
              <w:top w:val="single" w:sz="4" w:space="0" w:color="auto"/>
              <w:left w:val="single" w:sz="4" w:space="0" w:color="auto"/>
              <w:bottom w:val="single" w:sz="4" w:space="0" w:color="auto"/>
              <w:right w:val="single" w:sz="4" w:space="0" w:color="auto"/>
            </w:tcBorders>
            <w:hideMark/>
          </w:tcPr>
          <w:p w14:paraId="45DECCA0" w14:textId="1408492A" w:rsidR="00AC412C" w:rsidRDefault="00AC412C">
            <w:pPr>
              <w:spacing w:line="256" w:lineRule="auto"/>
              <w:rPr>
                <w:lang w:eastAsia="en-US"/>
              </w:rPr>
            </w:pPr>
            <w:r>
              <w:rPr>
                <w:lang w:eastAsia="en-US"/>
              </w:rPr>
              <w:t>Zvana automātiska atsaukšana ja aizņemts/neatbild (Callback on Busy/No Reply) iekšējiem zvaniem</w:t>
            </w:r>
            <w:r w:rsidRPr="00BE7FF3">
              <w:rPr>
                <w:lang w:eastAsia="en-US"/>
              </w:rPr>
              <w:t>;</w:t>
            </w:r>
            <w:r w:rsidR="008314A1" w:rsidRPr="00BE7FF3">
              <w:rPr>
                <w:lang w:eastAsia="en-US"/>
              </w:rPr>
              <w:t xml:space="preserve"> “automātiskā atbilde- operators ir aizņemts- pagaidiet vai piezvaniet vēlāk”</w:t>
            </w:r>
            <w:r w:rsidR="00A54B6C">
              <w:rPr>
                <w:lang w:eastAsia="en-US"/>
              </w:rPr>
              <w:t xml:space="preserve"> </w:t>
            </w:r>
          </w:p>
        </w:tc>
      </w:tr>
      <w:tr w:rsidR="00AC412C" w14:paraId="0882721A" w14:textId="77777777" w:rsidTr="00AC412C">
        <w:tc>
          <w:tcPr>
            <w:tcW w:w="749" w:type="pct"/>
            <w:tcBorders>
              <w:top w:val="single" w:sz="4" w:space="0" w:color="auto"/>
              <w:left w:val="single" w:sz="4" w:space="0" w:color="auto"/>
              <w:bottom w:val="single" w:sz="4" w:space="0" w:color="auto"/>
              <w:right w:val="single" w:sz="4" w:space="0" w:color="auto"/>
            </w:tcBorders>
            <w:hideMark/>
          </w:tcPr>
          <w:p w14:paraId="7C3D9F16" w14:textId="23C52F4F" w:rsidR="00AC412C" w:rsidRDefault="00AC412C">
            <w:pPr>
              <w:spacing w:line="256" w:lineRule="auto"/>
              <w:jc w:val="right"/>
              <w:rPr>
                <w:lang w:eastAsia="en-US"/>
              </w:rPr>
            </w:pPr>
            <w:r>
              <w:rPr>
                <w:lang w:eastAsia="en-US"/>
              </w:rPr>
              <w:t>7.</w:t>
            </w:r>
            <w:r w:rsidR="008314A1">
              <w:rPr>
                <w:lang w:eastAsia="en-US"/>
              </w:rPr>
              <w:t>4</w:t>
            </w:r>
            <w:r>
              <w:rPr>
                <w:lang w:eastAsia="en-US"/>
              </w:rPr>
              <w:t>.</w:t>
            </w:r>
          </w:p>
        </w:tc>
        <w:tc>
          <w:tcPr>
            <w:tcW w:w="4251" w:type="pct"/>
            <w:tcBorders>
              <w:top w:val="single" w:sz="4" w:space="0" w:color="auto"/>
              <w:left w:val="single" w:sz="4" w:space="0" w:color="auto"/>
              <w:bottom w:val="single" w:sz="4" w:space="0" w:color="auto"/>
              <w:right w:val="single" w:sz="4" w:space="0" w:color="auto"/>
            </w:tcBorders>
            <w:hideMark/>
          </w:tcPr>
          <w:p w14:paraId="630D18EF" w14:textId="77777777" w:rsidR="00AC412C" w:rsidRDefault="00AC412C">
            <w:pPr>
              <w:spacing w:line="256" w:lineRule="auto"/>
              <w:rPr>
                <w:lang w:eastAsia="en-US"/>
              </w:rPr>
            </w:pPr>
            <w:r>
              <w:rPr>
                <w:lang w:eastAsia="en-US"/>
              </w:rPr>
              <w:t>Izsaucošā abonenta vārda piegāde uzņēmuma ietvaros (CNIP) iekšējiem zvaniem;</w:t>
            </w:r>
          </w:p>
        </w:tc>
      </w:tr>
      <w:tr w:rsidR="00AC412C" w14:paraId="4F5482B1" w14:textId="77777777" w:rsidTr="00AC412C">
        <w:trPr>
          <w:trHeight w:val="121"/>
        </w:trPr>
        <w:tc>
          <w:tcPr>
            <w:tcW w:w="749" w:type="pct"/>
            <w:tcBorders>
              <w:top w:val="single" w:sz="4" w:space="0" w:color="auto"/>
              <w:left w:val="single" w:sz="4" w:space="0" w:color="auto"/>
              <w:bottom w:val="single" w:sz="4" w:space="0" w:color="auto"/>
              <w:right w:val="single" w:sz="4" w:space="0" w:color="auto"/>
            </w:tcBorders>
            <w:hideMark/>
          </w:tcPr>
          <w:p w14:paraId="0F600ACB" w14:textId="55BBCDF4" w:rsidR="00AC412C" w:rsidRDefault="00AC412C">
            <w:pPr>
              <w:spacing w:line="256" w:lineRule="auto"/>
              <w:jc w:val="right"/>
              <w:rPr>
                <w:lang w:eastAsia="en-US"/>
              </w:rPr>
            </w:pPr>
            <w:r>
              <w:rPr>
                <w:lang w:eastAsia="en-US"/>
              </w:rPr>
              <w:t>7.</w:t>
            </w:r>
            <w:r w:rsidR="008314A1">
              <w:rPr>
                <w:lang w:eastAsia="en-US"/>
              </w:rPr>
              <w:t>5</w:t>
            </w:r>
            <w:r>
              <w:rPr>
                <w:lang w:eastAsia="en-US"/>
              </w:rPr>
              <w:t>.</w:t>
            </w:r>
          </w:p>
        </w:tc>
        <w:tc>
          <w:tcPr>
            <w:tcW w:w="4251" w:type="pct"/>
            <w:tcBorders>
              <w:top w:val="single" w:sz="4" w:space="0" w:color="auto"/>
              <w:left w:val="single" w:sz="4" w:space="0" w:color="auto"/>
              <w:bottom w:val="single" w:sz="4" w:space="0" w:color="auto"/>
              <w:right w:val="single" w:sz="4" w:space="0" w:color="auto"/>
            </w:tcBorders>
            <w:hideMark/>
          </w:tcPr>
          <w:p w14:paraId="730AE1C2" w14:textId="28FA3EF6" w:rsidR="00076E89" w:rsidRDefault="00AC412C" w:rsidP="00076E89">
            <w:pPr>
              <w:spacing w:line="256" w:lineRule="auto"/>
              <w:rPr>
                <w:lang w:eastAsia="en-US"/>
              </w:rPr>
            </w:pPr>
            <w:r>
              <w:rPr>
                <w:lang w:eastAsia="en-US"/>
              </w:rPr>
              <w:t>Lietotāja zvana pārsūtīšana sagaidot trešās puses atbildi vai arī negaidot trešās puses atbildi (Call Transfer Attedded/Unattended);</w:t>
            </w:r>
            <w:r w:rsidR="008314A1">
              <w:rPr>
                <w:lang w:eastAsia="en-US"/>
              </w:rPr>
              <w:t xml:space="preserve"> </w:t>
            </w:r>
          </w:p>
          <w:p w14:paraId="728ABBD3" w14:textId="607A9328" w:rsidR="00A54B6C" w:rsidRDefault="00A54B6C">
            <w:pPr>
              <w:spacing w:line="256" w:lineRule="auto"/>
              <w:rPr>
                <w:lang w:eastAsia="en-US"/>
              </w:rPr>
            </w:pPr>
          </w:p>
        </w:tc>
      </w:tr>
      <w:tr w:rsidR="00AC412C" w14:paraId="124A3E99" w14:textId="77777777" w:rsidTr="00AC412C">
        <w:trPr>
          <w:trHeight w:val="121"/>
        </w:trPr>
        <w:tc>
          <w:tcPr>
            <w:tcW w:w="749" w:type="pct"/>
            <w:tcBorders>
              <w:top w:val="single" w:sz="4" w:space="0" w:color="auto"/>
              <w:left w:val="single" w:sz="4" w:space="0" w:color="auto"/>
              <w:bottom w:val="single" w:sz="4" w:space="0" w:color="auto"/>
              <w:right w:val="single" w:sz="4" w:space="0" w:color="auto"/>
            </w:tcBorders>
            <w:hideMark/>
          </w:tcPr>
          <w:p w14:paraId="78268FA6" w14:textId="4A25E47E" w:rsidR="00AC412C" w:rsidRDefault="00AC412C">
            <w:pPr>
              <w:spacing w:line="256" w:lineRule="auto"/>
              <w:jc w:val="right"/>
              <w:rPr>
                <w:lang w:eastAsia="en-US"/>
              </w:rPr>
            </w:pPr>
            <w:r>
              <w:rPr>
                <w:lang w:eastAsia="en-US"/>
              </w:rPr>
              <w:t>7.</w:t>
            </w:r>
            <w:r w:rsidR="008314A1">
              <w:rPr>
                <w:lang w:eastAsia="en-US"/>
              </w:rPr>
              <w:t>6</w:t>
            </w:r>
            <w:r>
              <w:rPr>
                <w:lang w:eastAsia="en-US"/>
              </w:rPr>
              <w:t>.</w:t>
            </w:r>
          </w:p>
        </w:tc>
        <w:tc>
          <w:tcPr>
            <w:tcW w:w="4251" w:type="pct"/>
            <w:tcBorders>
              <w:top w:val="single" w:sz="4" w:space="0" w:color="auto"/>
              <w:left w:val="single" w:sz="4" w:space="0" w:color="auto"/>
              <w:bottom w:val="single" w:sz="4" w:space="0" w:color="auto"/>
              <w:right w:val="single" w:sz="4" w:space="0" w:color="auto"/>
            </w:tcBorders>
            <w:hideMark/>
          </w:tcPr>
          <w:p w14:paraId="7A61BADA" w14:textId="77777777" w:rsidR="00AC412C" w:rsidRDefault="00AC412C">
            <w:pPr>
              <w:spacing w:line="256" w:lineRule="auto"/>
              <w:rPr>
                <w:lang w:eastAsia="en-US"/>
              </w:rPr>
            </w:pPr>
            <w:r>
              <w:rPr>
                <w:lang w:eastAsia="en-US"/>
              </w:rPr>
              <w:t>Zvanītāja numura piegāde (CLIP);</w:t>
            </w:r>
          </w:p>
        </w:tc>
      </w:tr>
      <w:tr w:rsidR="00AC412C" w14:paraId="37B58BBA" w14:textId="77777777" w:rsidTr="00AC412C">
        <w:trPr>
          <w:trHeight w:val="121"/>
        </w:trPr>
        <w:tc>
          <w:tcPr>
            <w:tcW w:w="749" w:type="pct"/>
            <w:tcBorders>
              <w:top w:val="single" w:sz="4" w:space="0" w:color="auto"/>
              <w:left w:val="single" w:sz="4" w:space="0" w:color="auto"/>
              <w:bottom w:val="single" w:sz="4" w:space="0" w:color="auto"/>
              <w:right w:val="single" w:sz="4" w:space="0" w:color="auto"/>
            </w:tcBorders>
            <w:hideMark/>
          </w:tcPr>
          <w:p w14:paraId="455041BB" w14:textId="7639C5F5" w:rsidR="00AC412C" w:rsidRDefault="00AC412C">
            <w:pPr>
              <w:spacing w:line="256" w:lineRule="auto"/>
              <w:jc w:val="right"/>
              <w:rPr>
                <w:lang w:eastAsia="en-US"/>
              </w:rPr>
            </w:pPr>
            <w:r>
              <w:rPr>
                <w:lang w:eastAsia="en-US"/>
              </w:rPr>
              <w:t>7.</w:t>
            </w:r>
            <w:r w:rsidR="008314A1">
              <w:rPr>
                <w:lang w:eastAsia="en-US"/>
              </w:rPr>
              <w:t>7</w:t>
            </w:r>
            <w:r>
              <w:rPr>
                <w:lang w:eastAsia="en-US"/>
              </w:rPr>
              <w:t>.</w:t>
            </w:r>
          </w:p>
        </w:tc>
        <w:tc>
          <w:tcPr>
            <w:tcW w:w="4251" w:type="pct"/>
            <w:tcBorders>
              <w:top w:val="single" w:sz="4" w:space="0" w:color="auto"/>
              <w:left w:val="single" w:sz="4" w:space="0" w:color="auto"/>
              <w:bottom w:val="single" w:sz="4" w:space="0" w:color="auto"/>
              <w:right w:val="single" w:sz="4" w:space="0" w:color="auto"/>
            </w:tcBorders>
            <w:hideMark/>
          </w:tcPr>
          <w:p w14:paraId="32F68E15" w14:textId="77777777" w:rsidR="00AC412C" w:rsidRDefault="00AC412C">
            <w:pPr>
              <w:spacing w:line="256" w:lineRule="auto"/>
              <w:rPr>
                <w:lang w:eastAsia="en-US"/>
              </w:rPr>
            </w:pPr>
            <w:r>
              <w:rPr>
                <w:lang w:eastAsia="en-US"/>
              </w:rPr>
              <w:t>Izsaukumu pāradresācija ar dažādiem nosacījumiem: visi izsaukumi, ja aizņemts, ja nav atbildes, ja ieslēgts režīms “netraucēt”, uz balss pastu (Call Forwarding Unconditional/Busy/Don’t Answer/DND/VoiceMail/);</w:t>
            </w:r>
          </w:p>
        </w:tc>
      </w:tr>
      <w:tr w:rsidR="00AC412C" w14:paraId="6EA62C95" w14:textId="77777777" w:rsidTr="00AC412C">
        <w:trPr>
          <w:trHeight w:val="121"/>
        </w:trPr>
        <w:tc>
          <w:tcPr>
            <w:tcW w:w="749" w:type="pct"/>
            <w:tcBorders>
              <w:top w:val="single" w:sz="4" w:space="0" w:color="auto"/>
              <w:left w:val="single" w:sz="4" w:space="0" w:color="auto"/>
              <w:bottom w:val="single" w:sz="4" w:space="0" w:color="auto"/>
              <w:right w:val="single" w:sz="4" w:space="0" w:color="auto"/>
            </w:tcBorders>
            <w:hideMark/>
          </w:tcPr>
          <w:p w14:paraId="4ABE3F14" w14:textId="50ED18A7" w:rsidR="00AC412C" w:rsidRDefault="00AC412C">
            <w:pPr>
              <w:spacing w:line="256" w:lineRule="auto"/>
              <w:jc w:val="right"/>
              <w:rPr>
                <w:lang w:eastAsia="en-US"/>
              </w:rPr>
            </w:pPr>
            <w:r>
              <w:rPr>
                <w:lang w:eastAsia="en-US"/>
              </w:rPr>
              <w:t>7.</w:t>
            </w:r>
            <w:r w:rsidR="008314A1">
              <w:rPr>
                <w:lang w:eastAsia="en-US"/>
              </w:rPr>
              <w:t>8</w:t>
            </w:r>
            <w:r>
              <w:rPr>
                <w:lang w:eastAsia="en-US"/>
              </w:rPr>
              <w:t>.</w:t>
            </w:r>
          </w:p>
        </w:tc>
        <w:tc>
          <w:tcPr>
            <w:tcW w:w="4251" w:type="pct"/>
            <w:tcBorders>
              <w:top w:val="single" w:sz="4" w:space="0" w:color="auto"/>
              <w:left w:val="single" w:sz="4" w:space="0" w:color="auto"/>
              <w:bottom w:val="single" w:sz="4" w:space="0" w:color="auto"/>
              <w:right w:val="single" w:sz="4" w:space="0" w:color="auto"/>
            </w:tcBorders>
            <w:hideMark/>
          </w:tcPr>
          <w:p w14:paraId="7F86BA4E" w14:textId="77777777" w:rsidR="00AC412C" w:rsidRDefault="00AC412C">
            <w:pPr>
              <w:spacing w:line="256" w:lineRule="auto"/>
              <w:rPr>
                <w:lang w:eastAsia="en-US"/>
              </w:rPr>
            </w:pPr>
            <w:r>
              <w:rPr>
                <w:lang w:eastAsia="en-US"/>
              </w:rPr>
              <w:t>Izsaukumu pāradresācija atkarībā no ienākošā numura – iekšējais/ārējais, kalendāra (Call Forwarding Internal/External/Time-of-Day);</w:t>
            </w:r>
          </w:p>
        </w:tc>
      </w:tr>
      <w:tr w:rsidR="00AC412C" w14:paraId="495E409D" w14:textId="77777777" w:rsidTr="00AC412C">
        <w:trPr>
          <w:trHeight w:val="121"/>
        </w:trPr>
        <w:tc>
          <w:tcPr>
            <w:tcW w:w="749" w:type="pct"/>
            <w:tcBorders>
              <w:top w:val="single" w:sz="4" w:space="0" w:color="auto"/>
              <w:left w:val="single" w:sz="4" w:space="0" w:color="auto"/>
              <w:bottom w:val="single" w:sz="4" w:space="0" w:color="auto"/>
              <w:right w:val="single" w:sz="4" w:space="0" w:color="auto"/>
            </w:tcBorders>
            <w:hideMark/>
          </w:tcPr>
          <w:p w14:paraId="78093FD8" w14:textId="17A2FB21" w:rsidR="00AC412C" w:rsidRDefault="00AC412C">
            <w:pPr>
              <w:spacing w:line="256" w:lineRule="auto"/>
              <w:jc w:val="right"/>
              <w:rPr>
                <w:lang w:eastAsia="en-US"/>
              </w:rPr>
            </w:pPr>
            <w:r>
              <w:rPr>
                <w:lang w:eastAsia="en-US"/>
              </w:rPr>
              <w:t>7.</w:t>
            </w:r>
            <w:r w:rsidR="008314A1">
              <w:rPr>
                <w:lang w:eastAsia="en-US"/>
              </w:rPr>
              <w:t>9</w:t>
            </w:r>
            <w:r>
              <w:rPr>
                <w:lang w:eastAsia="en-US"/>
              </w:rPr>
              <w:t>.</w:t>
            </w:r>
          </w:p>
        </w:tc>
        <w:tc>
          <w:tcPr>
            <w:tcW w:w="4251" w:type="pct"/>
            <w:tcBorders>
              <w:top w:val="single" w:sz="4" w:space="0" w:color="auto"/>
              <w:left w:val="single" w:sz="4" w:space="0" w:color="auto"/>
              <w:bottom w:val="single" w:sz="4" w:space="0" w:color="auto"/>
              <w:right w:val="single" w:sz="4" w:space="0" w:color="auto"/>
            </w:tcBorders>
            <w:hideMark/>
          </w:tcPr>
          <w:p w14:paraId="15E33B15" w14:textId="77777777" w:rsidR="00AC412C" w:rsidRDefault="00AC412C">
            <w:pPr>
              <w:spacing w:line="256" w:lineRule="auto"/>
              <w:rPr>
                <w:lang w:eastAsia="en-US"/>
              </w:rPr>
            </w:pPr>
            <w:r>
              <w:rPr>
                <w:lang w:eastAsia="en-US"/>
              </w:rPr>
              <w:t>Režīms “Netraucēt” (Do Not Disturb)</w:t>
            </w:r>
          </w:p>
        </w:tc>
      </w:tr>
      <w:tr w:rsidR="00AC412C" w14:paraId="55CB67DA" w14:textId="77777777" w:rsidTr="00AC412C">
        <w:trPr>
          <w:trHeight w:val="121"/>
        </w:trPr>
        <w:tc>
          <w:tcPr>
            <w:tcW w:w="749" w:type="pct"/>
            <w:tcBorders>
              <w:top w:val="single" w:sz="4" w:space="0" w:color="auto"/>
              <w:left w:val="single" w:sz="4" w:space="0" w:color="auto"/>
              <w:bottom w:val="single" w:sz="4" w:space="0" w:color="auto"/>
              <w:right w:val="single" w:sz="4" w:space="0" w:color="auto"/>
            </w:tcBorders>
            <w:hideMark/>
          </w:tcPr>
          <w:p w14:paraId="3FE1926A" w14:textId="3EE3DB04" w:rsidR="00AC412C" w:rsidRDefault="00AC412C">
            <w:pPr>
              <w:spacing w:line="256" w:lineRule="auto"/>
              <w:jc w:val="right"/>
              <w:rPr>
                <w:lang w:eastAsia="en-US"/>
              </w:rPr>
            </w:pPr>
            <w:r>
              <w:rPr>
                <w:lang w:eastAsia="en-US"/>
              </w:rPr>
              <w:t>7.</w:t>
            </w:r>
            <w:r w:rsidR="008314A1">
              <w:rPr>
                <w:lang w:eastAsia="en-US"/>
              </w:rPr>
              <w:t>10</w:t>
            </w:r>
            <w:r>
              <w:rPr>
                <w:lang w:eastAsia="en-US"/>
              </w:rPr>
              <w:t>.</w:t>
            </w:r>
          </w:p>
        </w:tc>
        <w:tc>
          <w:tcPr>
            <w:tcW w:w="4251" w:type="pct"/>
            <w:tcBorders>
              <w:top w:val="single" w:sz="4" w:space="0" w:color="auto"/>
              <w:left w:val="single" w:sz="4" w:space="0" w:color="auto"/>
              <w:bottom w:val="single" w:sz="4" w:space="0" w:color="auto"/>
              <w:right w:val="single" w:sz="4" w:space="0" w:color="auto"/>
            </w:tcBorders>
            <w:hideMark/>
          </w:tcPr>
          <w:p w14:paraId="4BBABC02" w14:textId="77777777" w:rsidR="00AC412C" w:rsidRDefault="00AC412C">
            <w:pPr>
              <w:spacing w:line="256" w:lineRule="auto"/>
              <w:rPr>
                <w:lang w:eastAsia="en-US"/>
              </w:rPr>
            </w:pPr>
            <w:r>
              <w:rPr>
                <w:lang w:eastAsia="en-US"/>
              </w:rPr>
              <w:t>Paralēla zvanīšana uz vairākiem telefona numuriem (Simultaneous Ringing)</w:t>
            </w:r>
          </w:p>
        </w:tc>
      </w:tr>
      <w:tr w:rsidR="00AC412C" w14:paraId="5689F396" w14:textId="77777777" w:rsidTr="00AC412C">
        <w:trPr>
          <w:trHeight w:val="121"/>
        </w:trPr>
        <w:tc>
          <w:tcPr>
            <w:tcW w:w="749" w:type="pct"/>
            <w:tcBorders>
              <w:top w:val="single" w:sz="4" w:space="0" w:color="auto"/>
              <w:left w:val="single" w:sz="4" w:space="0" w:color="auto"/>
              <w:bottom w:val="single" w:sz="4" w:space="0" w:color="auto"/>
              <w:right w:val="single" w:sz="4" w:space="0" w:color="auto"/>
            </w:tcBorders>
            <w:hideMark/>
          </w:tcPr>
          <w:p w14:paraId="775BE8D7" w14:textId="6D82FED4" w:rsidR="00AC412C" w:rsidRDefault="00AC412C">
            <w:pPr>
              <w:spacing w:line="256" w:lineRule="auto"/>
              <w:jc w:val="right"/>
              <w:rPr>
                <w:lang w:eastAsia="en-US"/>
              </w:rPr>
            </w:pPr>
            <w:r>
              <w:rPr>
                <w:lang w:eastAsia="en-US"/>
              </w:rPr>
              <w:lastRenderedPageBreak/>
              <w:t>7.1</w:t>
            </w:r>
            <w:r w:rsidR="008314A1">
              <w:rPr>
                <w:lang w:eastAsia="en-US"/>
              </w:rPr>
              <w:t>1</w:t>
            </w:r>
            <w:r>
              <w:rPr>
                <w:lang w:eastAsia="en-US"/>
              </w:rPr>
              <w:t>.</w:t>
            </w:r>
          </w:p>
        </w:tc>
        <w:tc>
          <w:tcPr>
            <w:tcW w:w="4251" w:type="pct"/>
            <w:tcBorders>
              <w:top w:val="single" w:sz="4" w:space="0" w:color="auto"/>
              <w:left w:val="single" w:sz="4" w:space="0" w:color="auto"/>
              <w:bottom w:val="single" w:sz="4" w:space="0" w:color="auto"/>
              <w:right w:val="single" w:sz="4" w:space="0" w:color="auto"/>
            </w:tcBorders>
            <w:hideMark/>
          </w:tcPr>
          <w:p w14:paraId="1C00675C" w14:textId="77777777" w:rsidR="00AC412C" w:rsidRDefault="00AC412C">
            <w:pPr>
              <w:spacing w:line="256" w:lineRule="auto"/>
              <w:rPr>
                <w:lang w:eastAsia="en-US"/>
              </w:rPr>
            </w:pPr>
            <w:r>
              <w:rPr>
                <w:lang w:eastAsia="en-US"/>
              </w:rPr>
              <w:t>Zvana pārtveršana (Call Pickup);</w:t>
            </w:r>
          </w:p>
        </w:tc>
      </w:tr>
      <w:tr w:rsidR="00AC412C" w14:paraId="311D52BA" w14:textId="77777777" w:rsidTr="00AC412C">
        <w:trPr>
          <w:trHeight w:val="121"/>
        </w:trPr>
        <w:tc>
          <w:tcPr>
            <w:tcW w:w="749" w:type="pct"/>
            <w:tcBorders>
              <w:top w:val="single" w:sz="4" w:space="0" w:color="auto"/>
              <w:left w:val="single" w:sz="4" w:space="0" w:color="auto"/>
              <w:bottom w:val="single" w:sz="4" w:space="0" w:color="auto"/>
              <w:right w:val="single" w:sz="4" w:space="0" w:color="auto"/>
            </w:tcBorders>
            <w:hideMark/>
          </w:tcPr>
          <w:p w14:paraId="0552A00E" w14:textId="50B74EF4" w:rsidR="00AC412C" w:rsidRDefault="00AC412C">
            <w:pPr>
              <w:spacing w:line="256" w:lineRule="auto"/>
              <w:jc w:val="right"/>
              <w:rPr>
                <w:lang w:eastAsia="en-US"/>
              </w:rPr>
            </w:pPr>
            <w:r>
              <w:rPr>
                <w:lang w:eastAsia="en-US"/>
              </w:rPr>
              <w:t>7.1</w:t>
            </w:r>
            <w:r w:rsidR="008314A1">
              <w:rPr>
                <w:lang w:eastAsia="en-US"/>
              </w:rPr>
              <w:t>2</w:t>
            </w:r>
            <w:r>
              <w:rPr>
                <w:lang w:eastAsia="en-US"/>
              </w:rPr>
              <w:t>.</w:t>
            </w:r>
          </w:p>
        </w:tc>
        <w:tc>
          <w:tcPr>
            <w:tcW w:w="4251" w:type="pct"/>
            <w:tcBorders>
              <w:top w:val="single" w:sz="4" w:space="0" w:color="auto"/>
              <w:left w:val="single" w:sz="4" w:space="0" w:color="auto"/>
              <w:bottom w:val="single" w:sz="4" w:space="0" w:color="auto"/>
              <w:right w:val="single" w:sz="4" w:space="0" w:color="auto"/>
            </w:tcBorders>
            <w:hideMark/>
          </w:tcPr>
          <w:p w14:paraId="4DD2F567" w14:textId="77777777" w:rsidR="00AC412C" w:rsidRDefault="00AC412C">
            <w:pPr>
              <w:spacing w:line="256" w:lineRule="auto"/>
              <w:rPr>
                <w:lang w:eastAsia="en-US"/>
              </w:rPr>
            </w:pPr>
            <w:r>
              <w:rPr>
                <w:lang w:eastAsia="en-US"/>
              </w:rPr>
              <w:t>Iespēja nodrošināt balss pasta pakalpojumu (VoiceMail);</w:t>
            </w:r>
          </w:p>
        </w:tc>
      </w:tr>
      <w:tr w:rsidR="00AC412C" w14:paraId="6ED8A5CD" w14:textId="77777777" w:rsidTr="00AC412C">
        <w:trPr>
          <w:trHeight w:val="121"/>
        </w:trPr>
        <w:tc>
          <w:tcPr>
            <w:tcW w:w="749" w:type="pct"/>
            <w:tcBorders>
              <w:top w:val="single" w:sz="4" w:space="0" w:color="auto"/>
              <w:left w:val="single" w:sz="4" w:space="0" w:color="auto"/>
              <w:bottom w:val="single" w:sz="4" w:space="0" w:color="auto"/>
              <w:right w:val="single" w:sz="4" w:space="0" w:color="auto"/>
            </w:tcBorders>
            <w:hideMark/>
          </w:tcPr>
          <w:p w14:paraId="4CFB6909" w14:textId="3C13F508" w:rsidR="00AC412C" w:rsidRDefault="00AC412C">
            <w:pPr>
              <w:spacing w:line="256" w:lineRule="auto"/>
              <w:jc w:val="right"/>
              <w:rPr>
                <w:lang w:eastAsia="en-US"/>
              </w:rPr>
            </w:pPr>
            <w:r>
              <w:rPr>
                <w:lang w:eastAsia="en-US"/>
              </w:rPr>
              <w:t>7.1</w:t>
            </w:r>
            <w:r w:rsidR="008314A1">
              <w:rPr>
                <w:lang w:eastAsia="en-US"/>
              </w:rPr>
              <w:t>3</w:t>
            </w:r>
            <w:r>
              <w:rPr>
                <w:lang w:eastAsia="en-US"/>
              </w:rPr>
              <w:t>.</w:t>
            </w:r>
          </w:p>
        </w:tc>
        <w:tc>
          <w:tcPr>
            <w:tcW w:w="4251" w:type="pct"/>
            <w:tcBorders>
              <w:top w:val="single" w:sz="4" w:space="0" w:color="auto"/>
              <w:left w:val="single" w:sz="4" w:space="0" w:color="auto"/>
              <w:bottom w:val="single" w:sz="4" w:space="0" w:color="auto"/>
              <w:right w:val="single" w:sz="4" w:space="0" w:color="auto"/>
            </w:tcBorders>
            <w:hideMark/>
          </w:tcPr>
          <w:p w14:paraId="63F95256" w14:textId="77777777" w:rsidR="00AC412C" w:rsidRDefault="00AC412C">
            <w:pPr>
              <w:spacing w:line="256" w:lineRule="auto"/>
              <w:rPr>
                <w:lang w:eastAsia="en-US"/>
              </w:rPr>
            </w:pPr>
            <w:r>
              <w:rPr>
                <w:lang w:eastAsia="en-US"/>
              </w:rPr>
              <w:t xml:space="preserve">Jāatbalsta elektroniska faksa pakalpojums – iespēja saņemt elektroniskus faksa sūtījumus izmantojot Web pārlūkprogrammu e-pasta pārlūku; </w:t>
            </w:r>
          </w:p>
        </w:tc>
      </w:tr>
      <w:tr w:rsidR="00AC412C" w14:paraId="4477BA25" w14:textId="77777777" w:rsidTr="00AC412C">
        <w:trPr>
          <w:trHeight w:val="121"/>
        </w:trPr>
        <w:tc>
          <w:tcPr>
            <w:tcW w:w="749" w:type="pct"/>
            <w:tcBorders>
              <w:top w:val="single" w:sz="4" w:space="0" w:color="auto"/>
              <w:left w:val="single" w:sz="4" w:space="0" w:color="auto"/>
              <w:bottom w:val="single" w:sz="4" w:space="0" w:color="auto"/>
              <w:right w:val="single" w:sz="4" w:space="0" w:color="auto"/>
            </w:tcBorders>
            <w:hideMark/>
          </w:tcPr>
          <w:p w14:paraId="085D8D48" w14:textId="379B09EE" w:rsidR="00AC412C" w:rsidRDefault="00AC412C">
            <w:pPr>
              <w:spacing w:line="256" w:lineRule="auto"/>
              <w:jc w:val="right"/>
              <w:rPr>
                <w:lang w:eastAsia="en-US"/>
              </w:rPr>
            </w:pPr>
            <w:r>
              <w:rPr>
                <w:lang w:eastAsia="en-US"/>
              </w:rPr>
              <w:t>7.1</w:t>
            </w:r>
            <w:r w:rsidR="008314A1">
              <w:rPr>
                <w:lang w:eastAsia="en-US"/>
              </w:rPr>
              <w:t>4</w:t>
            </w:r>
            <w:r>
              <w:rPr>
                <w:lang w:eastAsia="en-US"/>
              </w:rPr>
              <w:t>.</w:t>
            </w:r>
          </w:p>
        </w:tc>
        <w:tc>
          <w:tcPr>
            <w:tcW w:w="4251" w:type="pct"/>
            <w:tcBorders>
              <w:top w:val="single" w:sz="4" w:space="0" w:color="auto"/>
              <w:left w:val="single" w:sz="4" w:space="0" w:color="auto"/>
              <w:bottom w:val="single" w:sz="4" w:space="0" w:color="auto"/>
              <w:right w:val="single" w:sz="4" w:space="0" w:color="auto"/>
            </w:tcBorders>
            <w:hideMark/>
          </w:tcPr>
          <w:p w14:paraId="0801B48A" w14:textId="77777777" w:rsidR="00AC412C" w:rsidRDefault="00AC412C">
            <w:pPr>
              <w:spacing w:line="256" w:lineRule="auto"/>
              <w:rPr>
                <w:lang w:eastAsia="en-US"/>
              </w:rPr>
            </w:pPr>
            <w:r>
              <w:rPr>
                <w:lang w:eastAsia="en-US"/>
              </w:rPr>
              <w:t>Jāatbalsta e-pasta paziņojums abonentam pēc balss pasta paziņojuma vai virtuāla faksa saņemšanas elektroniskā pasta kastītē;</w:t>
            </w:r>
          </w:p>
        </w:tc>
      </w:tr>
      <w:tr w:rsidR="00AC412C" w14:paraId="75DE089F" w14:textId="77777777" w:rsidTr="00AC412C">
        <w:trPr>
          <w:trHeight w:val="121"/>
        </w:trPr>
        <w:tc>
          <w:tcPr>
            <w:tcW w:w="749" w:type="pct"/>
            <w:tcBorders>
              <w:top w:val="single" w:sz="4" w:space="0" w:color="auto"/>
              <w:left w:val="single" w:sz="4" w:space="0" w:color="auto"/>
              <w:bottom w:val="single" w:sz="4" w:space="0" w:color="auto"/>
              <w:right w:val="single" w:sz="4" w:space="0" w:color="auto"/>
            </w:tcBorders>
            <w:hideMark/>
          </w:tcPr>
          <w:p w14:paraId="402CF722" w14:textId="0400088A" w:rsidR="00AC412C" w:rsidRDefault="00AC412C">
            <w:pPr>
              <w:spacing w:line="256" w:lineRule="auto"/>
              <w:jc w:val="right"/>
              <w:rPr>
                <w:lang w:eastAsia="en-US"/>
              </w:rPr>
            </w:pPr>
            <w:r>
              <w:rPr>
                <w:lang w:eastAsia="en-US"/>
              </w:rPr>
              <w:t>7.1</w:t>
            </w:r>
            <w:r w:rsidR="008314A1">
              <w:rPr>
                <w:lang w:eastAsia="en-US"/>
              </w:rPr>
              <w:t>5</w:t>
            </w:r>
            <w:r>
              <w:rPr>
                <w:lang w:eastAsia="en-US"/>
              </w:rPr>
              <w:t>.</w:t>
            </w:r>
          </w:p>
        </w:tc>
        <w:tc>
          <w:tcPr>
            <w:tcW w:w="4251" w:type="pct"/>
            <w:tcBorders>
              <w:top w:val="single" w:sz="4" w:space="0" w:color="auto"/>
              <w:left w:val="single" w:sz="4" w:space="0" w:color="auto"/>
              <w:bottom w:val="single" w:sz="4" w:space="0" w:color="auto"/>
              <w:right w:val="single" w:sz="4" w:space="0" w:color="auto"/>
            </w:tcBorders>
            <w:hideMark/>
          </w:tcPr>
          <w:p w14:paraId="18119717" w14:textId="77777777" w:rsidR="00AC412C" w:rsidRDefault="00AC412C">
            <w:pPr>
              <w:spacing w:line="256" w:lineRule="auto"/>
              <w:rPr>
                <w:lang w:eastAsia="en-US"/>
              </w:rPr>
            </w:pPr>
            <w:r>
              <w:rPr>
                <w:lang w:eastAsia="en-US"/>
              </w:rPr>
              <w:t>IVR  jānodrošina vairāku  līmeņu  struktūra,  tas  ir IVR  funkcionalitātes ietvaros jābūt iespējai nodefinēt vairāku līmeņu izvēles, piemēram, sarunas valoda, tēma;</w:t>
            </w:r>
          </w:p>
        </w:tc>
      </w:tr>
      <w:tr w:rsidR="00AC412C" w14:paraId="16BEFC98" w14:textId="77777777" w:rsidTr="00AC412C">
        <w:trPr>
          <w:trHeight w:val="121"/>
        </w:trPr>
        <w:tc>
          <w:tcPr>
            <w:tcW w:w="749" w:type="pct"/>
            <w:tcBorders>
              <w:top w:val="single" w:sz="4" w:space="0" w:color="auto"/>
              <w:left w:val="single" w:sz="4" w:space="0" w:color="auto"/>
              <w:bottom w:val="single" w:sz="4" w:space="0" w:color="auto"/>
              <w:right w:val="single" w:sz="4" w:space="0" w:color="auto"/>
            </w:tcBorders>
            <w:hideMark/>
          </w:tcPr>
          <w:p w14:paraId="61FDAF99" w14:textId="09F535BD" w:rsidR="00AC412C" w:rsidRDefault="00AC412C">
            <w:pPr>
              <w:spacing w:line="256" w:lineRule="auto"/>
              <w:jc w:val="right"/>
              <w:rPr>
                <w:lang w:eastAsia="en-US"/>
              </w:rPr>
            </w:pPr>
            <w:r>
              <w:rPr>
                <w:lang w:eastAsia="en-US"/>
              </w:rPr>
              <w:t>7.1</w:t>
            </w:r>
            <w:r w:rsidR="008314A1">
              <w:rPr>
                <w:lang w:eastAsia="en-US"/>
              </w:rPr>
              <w:t>6</w:t>
            </w:r>
            <w:r>
              <w:rPr>
                <w:lang w:eastAsia="en-US"/>
              </w:rPr>
              <w:t>.</w:t>
            </w:r>
          </w:p>
        </w:tc>
        <w:tc>
          <w:tcPr>
            <w:tcW w:w="4251" w:type="pct"/>
            <w:tcBorders>
              <w:top w:val="single" w:sz="4" w:space="0" w:color="auto"/>
              <w:left w:val="single" w:sz="4" w:space="0" w:color="auto"/>
              <w:bottom w:val="single" w:sz="4" w:space="0" w:color="auto"/>
              <w:right w:val="single" w:sz="4" w:space="0" w:color="auto"/>
            </w:tcBorders>
            <w:hideMark/>
          </w:tcPr>
          <w:p w14:paraId="5C4679E4" w14:textId="77777777" w:rsidR="00AC412C" w:rsidRDefault="00AC412C">
            <w:pPr>
              <w:spacing w:line="256" w:lineRule="auto"/>
              <w:rPr>
                <w:lang w:eastAsia="en-US"/>
              </w:rPr>
            </w:pPr>
            <w:r>
              <w:rPr>
                <w:lang w:eastAsia="en-US"/>
              </w:rPr>
              <w:t>Dažādu paziņojumu veidošanas iespējas, ar iespēju atstāt balss paziņojumu. Paziņojumus jāvar automātiski pārslēgt atkarībā no kalendāra, ienākošā zvana tipa (iekš./ārējs) vai statusa (piem. ja ir aizņemts, ārpus darba laika)</w:t>
            </w:r>
          </w:p>
        </w:tc>
      </w:tr>
      <w:tr w:rsidR="00AC412C" w14:paraId="4786EBD9" w14:textId="77777777" w:rsidTr="00AC412C">
        <w:trPr>
          <w:trHeight w:val="121"/>
        </w:trPr>
        <w:tc>
          <w:tcPr>
            <w:tcW w:w="749" w:type="pct"/>
            <w:tcBorders>
              <w:top w:val="single" w:sz="4" w:space="0" w:color="auto"/>
              <w:left w:val="single" w:sz="4" w:space="0" w:color="auto"/>
              <w:bottom w:val="single" w:sz="4" w:space="0" w:color="auto"/>
              <w:right w:val="single" w:sz="4" w:space="0" w:color="auto"/>
            </w:tcBorders>
            <w:hideMark/>
          </w:tcPr>
          <w:p w14:paraId="37ED01C0" w14:textId="75DAEBFE" w:rsidR="00AC412C" w:rsidRDefault="00AC412C">
            <w:pPr>
              <w:spacing w:line="256" w:lineRule="auto"/>
              <w:jc w:val="right"/>
              <w:rPr>
                <w:lang w:eastAsia="en-US"/>
              </w:rPr>
            </w:pPr>
            <w:r>
              <w:rPr>
                <w:lang w:eastAsia="en-US"/>
              </w:rPr>
              <w:t>7.1</w:t>
            </w:r>
            <w:r w:rsidR="008314A1">
              <w:rPr>
                <w:lang w:eastAsia="en-US"/>
              </w:rPr>
              <w:t>7</w:t>
            </w:r>
            <w:r>
              <w:rPr>
                <w:lang w:eastAsia="en-US"/>
              </w:rPr>
              <w:t>.</w:t>
            </w:r>
          </w:p>
        </w:tc>
        <w:tc>
          <w:tcPr>
            <w:tcW w:w="4251" w:type="pct"/>
            <w:tcBorders>
              <w:top w:val="single" w:sz="4" w:space="0" w:color="auto"/>
              <w:left w:val="single" w:sz="4" w:space="0" w:color="auto"/>
              <w:bottom w:val="single" w:sz="4" w:space="0" w:color="auto"/>
              <w:right w:val="single" w:sz="4" w:space="0" w:color="auto"/>
            </w:tcBorders>
            <w:hideMark/>
          </w:tcPr>
          <w:p w14:paraId="1A68F4E0" w14:textId="77777777" w:rsidR="00AC412C" w:rsidRDefault="00AC412C">
            <w:pPr>
              <w:spacing w:line="256" w:lineRule="auto"/>
              <w:rPr>
                <w:lang w:eastAsia="en-US"/>
              </w:rPr>
            </w:pPr>
            <w:r>
              <w:rPr>
                <w:lang w:eastAsia="en-US"/>
              </w:rPr>
              <w:t>Telekonferences no vienas darbavietas vismaz starp 3 lietotājiem (3-party Conference Call);</w:t>
            </w:r>
          </w:p>
        </w:tc>
      </w:tr>
      <w:tr w:rsidR="00AC412C" w14:paraId="49549FF8" w14:textId="77777777" w:rsidTr="00AC412C">
        <w:trPr>
          <w:trHeight w:val="121"/>
        </w:trPr>
        <w:tc>
          <w:tcPr>
            <w:tcW w:w="749" w:type="pct"/>
            <w:tcBorders>
              <w:top w:val="single" w:sz="4" w:space="0" w:color="auto"/>
              <w:left w:val="single" w:sz="4" w:space="0" w:color="auto"/>
              <w:bottom w:val="single" w:sz="4" w:space="0" w:color="auto"/>
              <w:right w:val="single" w:sz="4" w:space="0" w:color="auto"/>
            </w:tcBorders>
            <w:hideMark/>
          </w:tcPr>
          <w:p w14:paraId="1E12BFB2" w14:textId="0F9B3F6B" w:rsidR="00AC412C" w:rsidRDefault="00AC412C">
            <w:pPr>
              <w:spacing w:line="256" w:lineRule="auto"/>
              <w:jc w:val="right"/>
              <w:rPr>
                <w:lang w:eastAsia="en-US"/>
              </w:rPr>
            </w:pPr>
            <w:r>
              <w:rPr>
                <w:lang w:eastAsia="en-US"/>
              </w:rPr>
              <w:t>7.1</w:t>
            </w:r>
            <w:r w:rsidR="008314A1">
              <w:rPr>
                <w:lang w:eastAsia="en-US"/>
              </w:rPr>
              <w:t>8</w:t>
            </w:r>
            <w:r>
              <w:rPr>
                <w:lang w:eastAsia="en-US"/>
              </w:rPr>
              <w:t>.</w:t>
            </w:r>
          </w:p>
        </w:tc>
        <w:tc>
          <w:tcPr>
            <w:tcW w:w="4251" w:type="pct"/>
            <w:tcBorders>
              <w:top w:val="single" w:sz="4" w:space="0" w:color="auto"/>
              <w:left w:val="single" w:sz="4" w:space="0" w:color="auto"/>
              <w:bottom w:val="single" w:sz="4" w:space="0" w:color="auto"/>
              <w:right w:val="single" w:sz="4" w:space="0" w:color="auto"/>
            </w:tcBorders>
            <w:hideMark/>
          </w:tcPr>
          <w:p w14:paraId="5050DDAA" w14:textId="77777777" w:rsidR="00AC412C" w:rsidRDefault="00AC412C">
            <w:pPr>
              <w:spacing w:line="256" w:lineRule="auto"/>
              <w:rPr>
                <w:lang w:eastAsia="en-US"/>
              </w:rPr>
            </w:pPr>
            <w:r>
              <w:rPr>
                <w:lang w:eastAsia="en-US"/>
              </w:rPr>
              <w:t>Brīva abonenta meklēšanas grupas (Hunting Group);</w:t>
            </w:r>
          </w:p>
        </w:tc>
      </w:tr>
      <w:tr w:rsidR="00AC412C" w14:paraId="31B0EBB7" w14:textId="77777777" w:rsidTr="00AC412C">
        <w:trPr>
          <w:trHeight w:val="121"/>
        </w:trPr>
        <w:tc>
          <w:tcPr>
            <w:tcW w:w="749" w:type="pct"/>
            <w:tcBorders>
              <w:top w:val="single" w:sz="4" w:space="0" w:color="auto"/>
              <w:left w:val="single" w:sz="4" w:space="0" w:color="auto"/>
              <w:bottom w:val="single" w:sz="4" w:space="0" w:color="auto"/>
              <w:right w:val="single" w:sz="4" w:space="0" w:color="auto"/>
            </w:tcBorders>
            <w:hideMark/>
          </w:tcPr>
          <w:p w14:paraId="4E89C56F" w14:textId="62EA3220" w:rsidR="00AC412C" w:rsidRDefault="00AC412C">
            <w:pPr>
              <w:spacing w:line="256" w:lineRule="auto"/>
              <w:jc w:val="right"/>
              <w:rPr>
                <w:lang w:eastAsia="en-US"/>
              </w:rPr>
            </w:pPr>
            <w:r>
              <w:rPr>
                <w:lang w:eastAsia="en-US"/>
              </w:rPr>
              <w:t>7.1</w:t>
            </w:r>
            <w:r w:rsidR="008314A1">
              <w:rPr>
                <w:lang w:eastAsia="en-US"/>
              </w:rPr>
              <w:t>9</w:t>
            </w:r>
            <w:r>
              <w:rPr>
                <w:lang w:eastAsia="en-US"/>
              </w:rPr>
              <w:t>.</w:t>
            </w:r>
          </w:p>
        </w:tc>
        <w:tc>
          <w:tcPr>
            <w:tcW w:w="4251" w:type="pct"/>
            <w:tcBorders>
              <w:top w:val="single" w:sz="4" w:space="0" w:color="auto"/>
              <w:left w:val="single" w:sz="4" w:space="0" w:color="auto"/>
              <w:bottom w:val="single" w:sz="4" w:space="0" w:color="auto"/>
              <w:right w:val="single" w:sz="4" w:space="0" w:color="auto"/>
            </w:tcBorders>
            <w:hideMark/>
          </w:tcPr>
          <w:p w14:paraId="16681316" w14:textId="77777777" w:rsidR="00AC412C" w:rsidRDefault="00AC412C">
            <w:pPr>
              <w:spacing w:line="256" w:lineRule="auto"/>
              <w:rPr>
                <w:lang w:eastAsia="en-US"/>
              </w:rPr>
            </w:pPr>
            <w:r>
              <w:rPr>
                <w:lang w:eastAsia="en-US"/>
              </w:rPr>
              <w:t>Izejošo zvanu ierobežošana - iespēja definēt abonentu grupas, kurām ar zvanu ierobežojuma iespējām (piem. tikai vietējie vai visi izņemot starptautiskus) (Class Of Service);</w:t>
            </w:r>
          </w:p>
        </w:tc>
      </w:tr>
      <w:tr w:rsidR="00AC412C" w14:paraId="7E756A35" w14:textId="77777777" w:rsidTr="00AC412C">
        <w:trPr>
          <w:trHeight w:val="121"/>
        </w:trPr>
        <w:tc>
          <w:tcPr>
            <w:tcW w:w="749" w:type="pct"/>
            <w:tcBorders>
              <w:top w:val="single" w:sz="4" w:space="0" w:color="auto"/>
              <w:left w:val="single" w:sz="4" w:space="0" w:color="auto"/>
              <w:bottom w:val="single" w:sz="4" w:space="0" w:color="auto"/>
              <w:right w:val="single" w:sz="4" w:space="0" w:color="auto"/>
            </w:tcBorders>
            <w:hideMark/>
          </w:tcPr>
          <w:p w14:paraId="6B4F9236" w14:textId="66E26171" w:rsidR="00AC412C" w:rsidRDefault="00AC412C">
            <w:pPr>
              <w:spacing w:line="256" w:lineRule="auto"/>
              <w:jc w:val="right"/>
              <w:rPr>
                <w:lang w:eastAsia="en-US"/>
              </w:rPr>
            </w:pPr>
            <w:r>
              <w:rPr>
                <w:lang w:eastAsia="en-US"/>
              </w:rPr>
              <w:t>7.</w:t>
            </w:r>
            <w:r w:rsidR="008314A1">
              <w:rPr>
                <w:lang w:eastAsia="en-US"/>
              </w:rPr>
              <w:t>20</w:t>
            </w:r>
            <w:r>
              <w:rPr>
                <w:lang w:eastAsia="en-US"/>
              </w:rPr>
              <w:t>.</w:t>
            </w:r>
          </w:p>
        </w:tc>
        <w:tc>
          <w:tcPr>
            <w:tcW w:w="4251" w:type="pct"/>
            <w:tcBorders>
              <w:top w:val="single" w:sz="4" w:space="0" w:color="auto"/>
              <w:left w:val="single" w:sz="4" w:space="0" w:color="auto"/>
              <w:bottom w:val="single" w:sz="4" w:space="0" w:color="auto"/>
              <w:right w:val="single" w:sz="4" w:space="0" w:color="auto"/>
            </w:tcBorders>
            <w:hideMark/>
          </w:tcPr>
          <w:p w14:paraId="66A90D70" w14:textId="77777777" w:rsidR="00AC412C" w:rsidRDefault="00AC412C">
            <w:pPr>
              <w:spacing w:line="256" w:lineRule="auto"/>
              <w:rPr>
                <w:lang w:eastAsia="en-US"/>
              </w:rPr>
            </w:pPr>
            <w:r>
              <w:rPr>
                <w:lang w:eastAsia="en-US"/>
              </w:rPr>
              <w:t>Faksa aparātu pieslēgšanas iespēja izmantojot analogo portu adapteru;</w:t>
            </w:r>
          </w:p>
        </w:tc>
      </w:tr>
      <w:tr w:rsidR="00AC412C" w14:paraId="48B1A4CC" w14:textId="77777777" w:rsidTr="00AC412C">
        <w:trPr>
          <w:trHeight w:val="121"/>
        </w:trPr>
        <w:tc>
          <w:tcPr>
            <w:tcW w:w="749" w:type="pct"/>
            <w:tcBorders>
              <w:top w:val="single" w:sz="4" w:space="0" w:color="auto"/>
              <w:left w:val="single" w:sz="4" w:space="0" w:color="auto"/>
              <w:bottom w:val="single" w:sz="4" w:space="0" w:color="auto"/>
              <w:right w:val="single" w:sz="4" w:space="0" w:color="auto"/>
            </w:tcBorders>
            <w:hideMark/>
          </w:tcPr>
          <w:p w14:paraId="7978825D" w14:textId="29C984F7" w:rsidR="00AC412C" w:rsidRDefault="00AC412C">
            <w:pPr>
              <w:spacing w:line="256" w:lineRule="auto"/>
              <w:jc w:val="right"/>
              <w:rPr>
                <w:lang w:eastAsia="en-US"/>
              </w:rPr>
            </w:pPr>
            <w:r>
              <w:rPr>
                <w:lang w:eastAsia="en-US"/>
              </w:rPr>
              <w:t>7.2</w:t>
            </w:r>
            <w:r w:rsidR="008314A1">
              <w:rPr>
                <w:lang w:eastAsia="en-US"/>
              </w:rPr>
              <w:t>1</w:t>
            </w:r>
            <w:r>
              <w:rPr>
                <w:lang w:eastAsia="en-US"/>
              </w:rPr>
              <w:t>.</w:t>
            </w:r>
          </w:p>
        </w:tc>
        <w:tc>
          <w:tcPr>
            <w:tcW w:w="4251" w:type="pct"/>
            <w:tcBorders>
              <w:top w:val="single" w:sz="4" w:space="0" w:color="auto"/>
              <w:left w:val="single" w:sz="4" w:space="0" w:color="auto"/>
              <w:bottom w:val="single" w:sz="4" w:space="0" w:color="auto"/>
              <w:right w:val="single" w:sz="4" w:space="0" w:color="auto"/>
            </w:tcBorders>
            <w:hideMark/>
          </w:tcPr>
          <w:p w14:paraId="1F2E2798" w14:textId="77777777" w:rsidR="00AC412C" w:rsidRDefault="00AC412C">
            <w:pPr>
              <w:spacing w:line="256" w:lineRule="auto"/>
              <w:rPr>
                <w:lang w:eastAsia="en-US"/>
              </w:rPr>
            </w:pPr>
            <w:r>
              <w:rPr>
                <w:lang w:eastAsia="en-US"/>
              </w:rPr>
              <w:t>Izsaukuma noturēšana (Call Hold);</w:t>
            </w:r>
          </w:p>
        </w:tc>
      </w:tr>
      <w:tr w:rsidR="00AC412C" w14:paraId="4D3AC5A5" w14:textId="77777777" w:rsidTr="00AC412C">
        <w:trPr>
          <w:trHeight w:val="121"/>
        </w:trPr>
        <w:tc>
          <w:tcPr>
            <w:tcW w:w="749" w:type="pct"/>
            <w:tcBorders>
              <w:top w:val="single" w:sz="4" w:space="0" w:color="auto"/>
              <w:left w:val="single" w:sz="4" w:space="0" w:color="auto"/>
              <w:bottom w:val="single" w:sz="4" w:space="0" w:color="auto"/>
              <w:right w:val="single" w:sz="4" w:space="0" w:color="auto"/>
            </w:tcBorders>
            <w:hideMark/>
          </w:tcPr>
          <w:p w14:paraId="620BF0E3" w14:textId="7425266F" w:rsidR="00AC412C" w:rsidRDefault="00AC412C">
            <w:pPr>
              <w:spacing w:line="256" w:lineRule="auto"/>
              <w:jc w:val="right"/>
              <w:rPr>
                <w:lang w:eastAsia="en-US"/>
              </w:rPr>
            </w:pPr>
            <w:r>
              <w:rPr>
                <w:lang w:eastAsia="en-US"/>
              </w:rPr>
              <w:t>7.2</w:t>
            </w:r>
            <w:r w:rsidR="008314A1">
              <w:rPr>
                <w:lang w:eastAsia="en-US"/>
              </w:rPr>
              <w:t>2</w:t>
            </w:r>
            <w:r>
              <w:rPr>
                <w:lang w:eastAsia="en-US"/>
              </w:rPr>
              <w:t>.</w:t>
            </w:r>
          </w:p>
        </w:tc>
        <w:tc>
          <w:tcPr>
            <w:tcW w:w="4251" w:type="pct"/>
            <w:tcBorders>
              <w:top w:val="single" w:sz="4" w:space="0" w:color="auto"/>
              <w:left w:val="single" w:sz="4" w:space="0" w:color="auto"/>
              <w:bottom w:val="single" w:sz="4" w:space="0" w:color="auto"/>
              <w:right w:val="single" w:sz="4" w:space="0" w:color="auto"/>
            </w:tcBorders>
            <w:hideMark/>
          </w:tcPr>
          <w:p w14:paraId="7F2518F1" w14:textId="77777777" w:rsidR="00AC412C" w:rsidRDefault="00AC412C">
            <w:pPr>
              <w:spacing w:line="256" w:lineRule="auto"/>
              <w:rPr>
                <w:lang w:eastAsia="en-US"/>
              </w:rPr>
            </w:pPr>
            <w:r>
              <w:rPr>
                <w:lang w:eastAsia="en-US"/>
              </w:rPr>
              <w:t>Katra darba vieta aprīkota ar savu publisko astoņzīmju numuru un vismaz diviem neatkarīgiem izejošajiem/ienākošajiem sakaru kanāliem uz publisko telekomunikāciju tīklu.</w:t>
            </w:r>
          </w:p>
        </w:tc>
      </w:tr>
      <w:tr w:rsidR="00AC412C" w14:paraId="444DD4C6" w14:textId="77777777" w:rsidTr="00AC412C">
        <w:trPr>
          <w:trHeight w:val="121"/>
        </w:trPr>
        <w:tc>
          <w:tcPr>
            <w:tcW w:w="749" w:type="pct"/>
            <w:tcBorders>
              <w:top w:val="single" w:sz="4" w:space="0" w:color="auto"/>
              <w:left w:val="single" w:sz="4" w:space="0" w:color="auto"/>
              <w:bottom w:val="single" w:sz="4" w:space="0" w:color="auto"/>
              <w:right w:val="single" w:sz="4" w:space="0" w:color="auto"/>
            </w:tcBorders>
            <w:hideMark/>
          </w:tcPr>
          <w:p w14:paraId="62BD1A97" w14:textId="50B718FB" w:rsidR="00AC412C" w:rsidRDefault="00AC412C">
            <w:pPr>
              <w:spacing w:line="256" w:lineRule="auto"/>
              <w:jc w:val="right"/>
              <w:rPr>
                <w:lang w:eastAsia="en-US"/>
              </w:rPr>
            </w:pPr>
            <w:r>
              <w:rPr>
                <w:lang w:eastAsia="en-US"/>
              </w:rPr>
              <w:t>7.2</w:t>
            </w:r>
            <w:r w:rsidR="008314A1">
              <w:rPr>
                <w:lang w:eastAsia="en-US"/>
              </w:rPr>
              <w:t>3</w:t>
            </w:r>
            <w:r>
              <w:rPr>
                <w:lang w:eastAsia="en-US"/>
              </w:rPr>
              <w:t>.</w:t>
            </w:r>
          </w:p>
        </w:tc>
        <w:tc>
          <w:tcPr>
            <w:tcW w:w="4251" w:type="pct"/>
            <w:tcBorders>
              <w:top w:val="single" w:sz="4" w:space="0" w:color="auto"/>
              <w:left w:val="single" w:sz="4" w:space="0" w:color="auto"/>
              <w:bottom w:val="single" w:sz="4" w:space="0" w:color="auto"/>
              <w:right w:val="single" w:sz="4" w:space="0" w:color="auto"/>
            </w:tcBorders>
            <w:hideMark/>
          </w:tcPr>
          <w:p w14:paraId="0BB1EFEC" w14:textId="77777777" w:rsidR="00AC412C" w:rsidRDefault="00AC412C">
            <w:pPr>
              <w:spacing w:line="256" w:lineRule="auto"/>
              <w:rPr>
                <w:lang w:eastAsia="en-US"/>
              </w:rPr>
            </w:pPr>
            <w:r>
              <w:rPr>
                <w:lang w:eastAsia="en-US"/>
              </w:rPr>
              <w:t>IP telefonu centrālei jāatbalsta  SIP telefona aparātu reģistrāciju IP ar paroli (HTTP Digest Authentication, IETF RFC 2069), ar konfigurējamu maksimālo autentifikācijas mēģinājumu skaitu</w:t>
            </w:r>
          </w:p>
        </w:tc>
      </w:tr>
    </w:tbl>
    <w:p w14:paraId="71F0B800" w14:textId="77777777" w:rsidR="00AC412C" w:rsidRDefault="00AC412C" w:rsidP="00AC412C"/>
    <w:tbl>
      <w:tblPr>
        <w:tblW w:w="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6833"/>
      </w:tblGrid>
      <w:tr w:rsidR="00AC412C" w14:paraId="45433ADA" w14:textId="77777777" w:rsidTr="00AC412C">
        <w:trPr>
          <w:trHeight w:val="450"/>
        </w:trPr>
        <w:tc>
          <w:tcPr>
            <w:tcW w:w="1418" w:type="dxa"/>
            <w:tcBorders>
              <w:top w:val="single" w:sz="4" w:space="0" w:color="auto"/>
              <w:left w:val="single" w:sz="4" w:space="0" w:color="auto"/>
              <w:bottom w:val="single" w:sz="4" w:space="0" w:color="auto"/>
              <w:right w:val="single" w:sz="4" w:space="0" w:color="auto"/>
            </w:tcBorders>
          </w:tcPr>
          <w:p w14:paraId="3ACFBA75" w14:textId="77777777" w:rsidR="00AC412C" w:rsidRDefault="00AC412C" w:rsidP="00E54C0F">
            <w:pPr>
              <w:pStyle w:val="ListParagraph"/>
              <w:numPr>
                <w:ilvl w:val="0"/>
                <w:numId w:val="1"/>
              </w:numPr>
              <w:spacing w:line="256" w:lineRule="auto"/>
              <w:rPr>
                <w:lang w:eastAsia="en-US"/>
              </w:rPr>
            </w:pPr>
          </w:p>
        </w:tc>
        <w:tc>
          <w:tcPr>
            <w:tcW w:w="6833" w:type="dxa"/>
            <w:tcBorders>
              <w:top w:val="single" w:sz="4" w:space="0" w:color="auto"/>
              <w:left w:val="single" w:sz="4" w:space="0" w:color="auto"/>
              <w:bottom w:val="single" w:sz="4" w:space="0" w:color="auto"/>
              <w:right w:val="single" w:sz="4" w:space="0" w:color="auto"/>
            </w:tcBorders>
            <w:hideMark/>
          </w:tcPr>
          <w:p w14:paraId="4E30E80E" w14:textId="77777777" w:rsidR="00AC412C" w:rsidRDefault="00AC412C">
            <w:pPr>
              <w:spacing w:line="256" w:lineRule="auto"/>
              <w:ind w:left="360"/>
              <w:rPr>
                <w:lang w:eastAsia="en-US"/>
              </w:rPr>
            </w:pPr>
            <w:r>
              <w:rPr>
                <w:b/>
                <w:lang w:eastAsia="en-US"/>
              </w:rPr>
              <w:t>Prasības IP telefona aparātiem un analogu terminālu adapteriem</w:t>
            </w:r>
          </w:p>
        </w:tc>
      </w:tr>
      <w:tr w:rsidR="00AC412C" w14:paraId="60913A06" w14:textId="77777777" w:rsidTr="00AC412C">
        <w:trPr>
          <w:trHeight w:val="450"/>
        </w:trPr>
        <w:tc>
          <w:tcPr>
            <w:tcW w:w="1418" w:type="dxa"/>
            <w:tcBorders>
              <w:top w:val="single" w:sz="4" w:space="0" w:color="auto"/>
              <w:left w:val="single" w:sz="4" w:space="0" w:color="auto"/>
              <w:bottom w:val="single" w:sz="4" w:space="0" w:color="auto"/>
              <w:right w:val="single" w:sz="4" w:space="0" w:color="auto"/>
            </w:tcBorders>
            <w:hideMark/>
          </w:tcPr>
          <w:p w14:paraId="3F3587E6" w14:textId="77777777" w:rsidR="00AC412C" w:rsidRDefault="00AC412C">
            <w:pPr>
              <w:spacing w:line="256" w:lineRule="auto"/>
              <w:rPr>
                <w:lang w:eastAsia="en-US"/>
              </w:rPr>
            </w:pPr>
            <w:r>
              <w:rPr>
                <w:lang w:eastAsia="en-US"/>
              </w:rPr>
              <w:t xml:space="preserve"> </w:t>
            </w:r>
          </w:p>
        </w:tc>
        <w:tc>
          <w:tcPr>
            <w:tcW w:w="6833" w:type="dxa"/>
            <w:tcBorders>
              <w:top w:val="single" w:sz="4" w:space="0" w:color="auto"/>
              <w:left w:val="single" w:sz="4" w:space="0" w:color="auto"/>
              <w:bottom w:val="single" w:sz="4" w:space="0" w:color="auto"/>
              <w:right w:val="single" w:sz="4" w:space="0" w:color="auto"/>
            </w:tcBorders>
            <w:hideMark/>
          </w:tcPr>
          <w:p w14:paraId="03AB6012" w14:textId="77777777" w:rsidR="00AC412C" w:rsidRDefault="00AC412C">
            <w:pPr>
              <w:spacing w:line="256" w:lineRule="auto"/>
              <w:ind w:left="360"/>
              <w:rPr>
                <w:lang w:eastAsia="en-US"/>
              </w:rPr>
            </w:pPr>
            <w:r>
              <w:rPr>
                <w:lang w:eastAsia="en-US"/>
              </w:rPr>
              <w:t>Pretendentam jāpiedāvā 2 (divu) veidu SIP telefona aparātus un  analogo signālu adapteri:</w:t>
            </w:r>
          </w:p>
        </w:tc>
      </w:tr>
      <w:tr w:rsidR="00AC412C" w14:paraId="6319D5C7" w14:textId="77777777" w:rsidTr="00AC412C">
        <w:trPr>
          <w:trHeight w:val="450"/>
        </w:trPr>
        <w:tc>
          <w:tcPr>
            <w:tcW w:w="1418" w:type="dxa"/>
            <w:tcBorders>
              <w:top w:val="single" w:sz="4" w:space="0" w:color="auto"/>
              <w:left w:val="single" w:sz="4" w:space="0" w:color="auto"/>
              <w:bottom w:val="single" w:sz="4" w:space="0" w:color="auto"/>
              <w:right w:val="single" w:sz="4" w:space="0" w:color="auto"/>
            </w:tcBorders>
          </w:tcPr>
          <w:p w14:paraId="3E6BEDD1" w14:textId="77777777" w:rsidR="00AC412C" w:rsidRDefault="00AC412C">
            <w:pPr>
              <w:spacing w:line="256" w:lineRule="auto"/>
              <w:rPr>
                <w:lang w:eastAsia="en-US"/>
              </w:rPr>
            </w:pPr>
          </w:p>
        </w:tc>
        <w:tc>
          <w:tcPr>
            <w:tcW w:w="6833" w:type="dxa"/>
            <w:tcBorders>
              <w:top w:val="single" w:sz="4" w:space="0" w:color="auto"/>
              <w:left w:val="single" w:sz="4" w:space="0" w:color="auto"/>
              <w:bottom w:val="single" w:sz="4" w:space="0" w:color="auto"/>
              <w:right w:val="single" w:sz="4" w:space="0" w:color="auto"/>
            </w:tcBorders>
            <w:hideMark/>
          </w:tcPr>
          <w:p w14:paraId="4D8F4B82" w14:textId="77777777" w:rsidR="00AC412C" w:rsidRDefault="00AC412C">
            <w:pPr>
              <w:spacing w:line="256" w:lineRule="auto"/>
              <w:rPr>
                <w:lang w:eastAsia="en-US"/>
              </w:rPr>
            </w:pPr>
            <w:r>
              <w:rPr>
                <w:lang w:eastAsia="en-US"/>
              </w:rPr>
              <w:t>Pirmā tipa SIP telefona aparāts:</w:t>
            </w:r>
          </w:p>
          <w:p w14:paraId="0D50993D" w14:textId="77777777" w:rsidR="00AC412C" w:rsidRDefault="00AC412C">
            <w:pPr>
              <w:spacing w:line="256" w:lineRule="auto"/>
              <w:ind w:left="360"/>
              <w:rPr>
                <w:lang w:eastAsia="en-US"/>
              </w:rPr>
            </w:pPr>
            <w:r>
              <w:rPr>
                <w:lang w:eastAsia="en-US"/>
              </w:rPr>
              <w:t>LCD displejs ar vismaz divām rindām;</w:t>
            </w:r>
          </w:p>
          <w:p w14:paraId="681378EC" w14:textId="77777777" w:rsidR="00AC412C" w:rsidRDefault="00AC412C">
            <w:pPr>
              <w:spacing w:line="256" w:lineRule="auto"/>
              <w:ind w:left="360"/>
              <w:rPr>
                <w:lang w:eastAsia="en-US"/>
              </w:rPr>
            </w:pPr>
            <w:r>
              <w:rPr>
                <w:lang w:eastAsia="en-US"/>
              </w:rPr>
              <w:t>Iebūvēts divu portu 10/100 Mbps komutators;</w:t>
            </w:r>
          </w:p>
          <w:p w14:paraId="4E12E5AD" w14:textId="77777777" w:rsidR="00AC412C" w:rsidRDefault="00AC412C">
            <w:pPr>
              <w:spacing w:line="256" w:lineRule="auto"/>
              <w:ind w:left="360"/>
              <w:rPr>
                <w:lang w:eastAsia="en-US"/>
              </w:rPr>
            </w:pPr>
            <w:r>
              <w:rPr>
                <w:lang w:eastAsia="en-US"/>
              </w:rPr>
              <w:t>G.729A/B, G.711, G.722 kodeku atbalsts;</w:t>
            </w:r>
          </w:p>
          <w:p w14:paraId="460205EC" w14:textId="77777777" w:rsidR="00AC412C" w:rsidRDefault="00AC412C">
            <w:pPr>
              <w:spacing w:line="256" w:lineRule="auto"/>
              <w:ind w:left="360"/>
              <w:rPr>
                <w:lang w:eastAsia="en-US"/>
              </w:rPr>
            </w:pPr>
            <w:r>
              <w:rPr>
                <w:lang w:eastAsia="en-US"/>
              </w:rPr>
              <w:t>PoE 802.3af atbalsts</w:t>
            </w:r>
          </w:p>
          <w:p w14:paraId="56AA1409" w14:textId="77777777" w:rsidR="00AC412C" w:rsidRDefault="00AC412C">
            <w:pPr>
              <w:spacing w:line="256" w:lineRule="auto"/>
              <w:ind w:left="360"/>
              <w:rPr>
                <w:lang w:eastAsia="en-US"/>
              </w:rPr>
            </w:pPr>
            <w:r>
              <w:rPr>
                <w:lang w:eastAsia="en-US"/>
              </w:rPr>
              <w:t>Zvanu žurnāls;</w:t>
            </w:r>
          </w:p>
          <w:p w14:paraId="55CF8D49" w14:textId="77777777" w:rsidR="00AC412C" w:rsidRDefault="00AC412C">
            <w:pPr>
              <w:spacing w:line="256" w:lineRule="auto"/>
              <w:ind w:left="360"/>
              <w:rPr>
                <w:lang w:eastAsia="en-US"/>
              </w:rPr>
            </w:pPr>
            <w:r>
              <w:rPr>
                <w:lang w:eastAsia="en-US"/>
              </w:rPr>
              <w:t>Brīvo roku režīms (Hands-free (full duplex));</w:t>
            </w:r>
          </w:p>
          <w:p w14:paraId="166C1891" w14:textId="77777777" w:rsidR="00AC412C" w:rsidRDefault="00AC412C">
            <w:pPr>
              <w:spacing w:line="256" w:lineRule="auto"/>
              <w:ind w:left="360"/>
              <w:rPr>
                <w:lang w:eastAsia="en-US"/>
              </w:rPr>
            </w:pPr>
            <w:r>
              <w:rPr>
                <w:lang w:eastAsia="en-US"/>
              </w:rPr>
              <w:t>Izsaukuma optiskais indikators;</w:t>
            </w:r>
          </w:p>
          <w:p w14:paraId="4BF72D7E" w14:textId="77777777" w:rsidR="00AC412C" w:rsidRDefault="00AC412C">
            <w:pPr>
              <w:spacing w:line="256" w:lineRule="auto"/>
              <w:ind w:left="360"/>
              <w:rPr>
                <w:lang w:eastAsia="en-US"/>
              </w:rPr>
            </w:pPr>
            <w:r>
              <w:rPr>
                <w:lang w:eastAsia="en-US"/>
              </w:rPr>
              <w:t>Attālinātās konfigurācijas iespēja</w:t>
            </w:r>
          </w:p>
          <w:p w14:paraId="64992B2A" w14:textId="77777777" w:rsidR="00AC412C" w:rsidRDefault="00AC412C">
            <w:pPr>
              <w:spacing w:line="256" w:lineRule="auto"/>
              <w:ind w:left="360"/>
              <w:rPr>
                <w:lang w:eastAsia="en-US"/>
              </w:rPr>
            </w:pPr>
            <w:r>
              <w:rPr>
                <w:lang w:eastAsia="en-US"/>
              </w:rPr>
              <w:t>L2 (802.1Q, 802.1p), Layer 3 (ToS, DiffServ) QoS mehānismu atbalsts</w:t>
            </w:r>
          </w:p>
        </w:tc>
      </w:tr>
      <w:tr w:rsidR="00AC412C" w14:paraId="78AA2D3B" w14:textId="77777777" w:rsidTr="00AC412C">
        <w:trPr>
          <w:trHeight w:val="450"/>
        </w:trPr>
        <w:tc>
          <w:tcPr>
            <w:tcW w:w="1418" w:type="dxa"/>
            <w:tcBorders>
              <w:top w:val="single" w:sz="4" w:space="0" w:color="auto"/>
              <w:left w:val="single" w:sz="4" w:space="0" w:color="auto"/>
              <w:bottom w:val="single" w:sz="4" w:space="0" w:color="auto"/>
              <w:right w:val="single" w:sz="4" w:space="0" w:color="auto"/>
            </w:tcBorders>
          </w:tcPr>
          <w:p w14:paraId="712B263B" w14:textId="77777777" w:rsidR="00AC412C" w:rsidRDefault="00AC412C">
            <w:pPr>
              <w:spacing w:line="256" w:lineRule="auto"/>
              <w:rPr>
                <w:lang w:eastAsia="en-US"/>
              </w:rPr>
            </w:pPr>
          </w:p>
        </w:tc>
        <w:tc>
          <w:tcPr>
            <w:tcW w:w="6833" w:type="dxa"/>
            <w:tcBorders>
              <w:top w:val="single" w:sz="4" w:space="0" w:color="auto"/>
              <w:left w:val="single" w:sz="4" w:space="0" w:color="auto"/>
              <w:bottom w:val="single" w:sz="4" w:space="0" w:color="auto"/>
              <w:right w:val="single" w:sz="4" w:space="0" w:color="auto"/>
            </w:tcBorders>
          </w:tcPr>
          <w:p w14:paraId="1F6697B4" w14:textId="77777777" w:rsidR="00AC412C" w:rsidRDefault="00AC412C">
            <w:pPr>
              <w:spacing w:line="256" w:lineRule="auto"/>
              <w:rPr>
                <w:lang w:eastAsia="en-US"/>
              </w:rPr>
            </w:pPr>
            <w:r>
              <w:rPr>
                <w:lang w:eastAsia="en-US"/>
              </w:rPr>
              <w:t>Otrā tipa SIP telefona aparāts:</w:t>
            </w:r>
          </w:p>
          <w:p w14:paraId="3DD68804" w14:textId="77777777" w:rsidR="00AC412C" w:rsidRDefault="00AC412C">
            <w:pPr>
              <w:spacing w:line="256" w:lineRule="auto"/>
              <w:ind w:left="360"/>
              <w:rPr>
                <w:lang w:eastAsia="en-US"/>
              </w:rPr>
            </w:pPr>
            <w:r>
              <w:rPr>
                <w:lang w:eastAsia="en-US"/>
              </w:rPr>
              <w:t>DECT radio telefons</w:t>
            </w:r>
          </w:p>
          <w:p w14:paraId="6A2CE10F" w14:textId="77777777" w:rsidR="00AC412C" w:rsidRDefault="00AC412C">
            <w:pPr>
              <w:spacing w:line="256" w:lineRule="auto"/>
              <w:ind w:left="360"/>
              <w:rPr>
                <w:lang w:eastAsia="en-US"/>
              </w:rPr>
            </w:pPr>
            <w:r>
              <w:rPr>
                <w:lang w:eastAsia="en-US"/>
              </w:rPr>
              <w:t>LCD displejs ar vismaz divām rindām;</w:t>
            </w:r>
          </w:p>
          <w:p w14:paraId="56C2F3F5" w14:textId="77777777" w:rsidR="00AC412C" w:rsidRDefault="00AC412C">
            <w:pPr>
              <w:spacing w:line="256" w:lineRule="auto"/>
              <w:ind w:left="360"/>
              <w:rPr>
                <w:lang w:eastAsia="en-US"/>
              </w:rPr>
            </w:pPr>
            <w:r>
              <w:rPr>
                <w:lang w:eastAsia="en-US"/>
              </w:rPr>
              <w:t>G.729A/B, G.711;</w:t>
            </w:r>
          </w:p>
          <w:p w14:paraId="1015F358" w14:textId="77777777" w:rsidR="00AC412C" w:rsidRDefault="00AC412C">
            <w:pPr>
              <w:spacing w:line="256" w:lineRule="auto"/>
              <w:ind w:left="360"/>
              <w:rPr>
                <w:lang w:eastAsia="en-US"/>
              </w:rPr>
            </w:pPr>
            <w:r>
              <w:rPr>
                <w:lang w:eastAsia="en-US"/>
              </w:rPr>
              <w:t>Zvanu žurnāls;</w:t>
            </w:r>
          </w:p>
          <w:p w14:paraId="706F4B57" w14:textId="6434DF45" w:rsidR="00AC412C" w:rsidRDefault="00AC412C" w:rsidP="00BE7FF3">
            <w:pPr>
              <w:spacing w:line="256" w:lineRule="auto"/>
              <w:ind w:left="360"/>
              <w:rPr>
                <w:lang w:eastAsia="en-US"/>
              </w:rPr>
            </w:pPr>
            <w:r>
              <w:rPr>
                <w:lang w:eastAsia="en-US"/>
              </w:rPr>
              <w:t>Brīvo roku režīms (Hands-free (full duplex));</w:t>
            </w:r>
          </w:p>
        </w:tc>
      </w:tr>
      <w:tr w:rsidR="00AC412C" w14:paraId="785A35E4" w14:textId="77777777" w:rsidTr="00AC412C">
        <w:trPr>
          <w:trHeight w:val="450"/>
        </w:trPr>
        <w:tc>
          <w:tcPr>
            <w:tcW w:w="1418" w:type="dxa"/>
            <w:tcBorders>
              <w:top w:val="single" w:sz="4" w:space="0" w:color="auto"/>
              <w:left w:val="single" w:sz="4" w:space="0" w:color="auto"/>
              <w:bottom w:val="single" w:sz="4" w:space="0" w:color="auto"/>
              <w:right w:val="single" w:sz="4" w:space="0" w:color="auto"/>
            </w:tcBorders>
          </w:tcPr>
          <w:p w14:paraId="33962E8A" w14:textId="77777777" w:rsidR="00AC412C" w:rsidRDefault="00AC412C">
            <w:pPr>
              <w:spacing w:line="256" w:lineRule="auto"/>
              <w:rPr>
                <w:lang w:eastAsia="en-US"/>
              </w:rPr>
            </w:pPr>
          </w:p>
        </w:tc>
        <w:tc>
          <w:tcPr>
            <w:tcW w:w="6833" w:type="dxa"/>
            <w:tcBorders>
              <w:top w:val="single" w:sz="4" w:space="0" w:color="auto"/>
              <w:left w:val="single" w:sz="4" w:space="0" w:color="auto"/>
              <w:bottom w:val="single" w:sz="4" w:space="0" w:color="auto"/>
              <w:right w:val="single" w:sz="4" w:space="0" w:color="auto"/>
            </w:tcBorders>
            <w:hideMark/>
          </w:tcPr>
          <w:p w14:paraId="23843296" w14:textId="77777777" w:rsidR="00AC412C" w:rsidRDefault="00AC412C">
            <w:pPr>
              <w:spacing w:line="256" w:lineRule="auto"/>
              <w:rPr>
                <w:b/>
                <w:lang w:eastAsia="en-US"/>
              </w:rPr>
            </w:pPr>
            <w:r>
              <w:rPr>
                <w:lang w:eastAsia="en-US"/>
              </w:rPr>
              <w:t>Analogā signāla adapteri:</w:t>
            </w:r>
          </w:p>
          <w:p w14:paraId="21955ECA" w14:textId="77777777" w:rsidR="00AC412C" w:rsidRDefault="00AC412C">
            <w:pPr>
              <w:spacing w:line="256" w:lineRule="auto"/>
              <w:ind w:left="360"/>
              <w:rPr>
                <w:lang w:eastAsia="en-US"/>
              </w:rPr>
            </w:pPr>
            <w:r>
              <w:rPr>
                <w:lang w:eastAsia="en-US"/>
              </w:rPr>
              <w:t>2 x 10/100 Base T Ethernet RJ-45 spraudņi;</w:t>
            </w:r>
          </w:p>
          <w:p w14:paraId="7A622AFE" w14:textId="77777777" w:rsidR="00AC412C" w:rsidRDefault="00AC412C">
            <w:pPr>
              <w:spacing w:line="256" w:lineRule="auto"/>
              <w:ind w:left="360"/>
              <w:rPr>
                <w:lang w:eastAsia="en-US"/>
              </w:rPr>
            </w:pPr>
            <w:r>
              <w:rPr>
                <w:lang w:eastAsia="en-US"/>
              </w:rPr>
              <w:t>2 x RJ-11 FXS ports</w:t>
            </w:r>
          </w:p>
          <w:p w14:paraId="23185AA5" w14:textId="77777777" w:rsidR="00AC412C" w:rsidRDefault="00AC412C">
            <w:pPr>
              <w:spacing w:line="256" w:lineRule="auto"/>
              <w:ind w:left="360"/>
              <w:rPr>
                <w:lang w:eastAsia="en-US"/>
              </w:rPr>
            </w:pPr>
            <w:r>
              <w:rPr>
                <w:lang w:eastAsia="en-US"/>
              </w:rPr>
              <w:t>T.38 un G.711 clear channel atbalsts;</w:t>
            </w:r>
          </w:p>
        </w:tc>
      </w:tr>
    </w:tbl>
    <w:p w14:paraId="37D276BF" w14:textId="77777777" w:rsidR="00AC412C" w:rsidRDefault="00AC412C" w:rsidP="00AC412C"/>
    <w:p w14:paraId="16E34011" w14:textId="453CFC25" w:rsidR="004960D9" w:rsidRDefault="00AC412C" w:rsidP="005D6CCA">
      <w:pPr>
        <w:pStyle w:val="ListParagraph"/>
        <w:numPr>
          <w:ilvl w:val="0"/>
          <w:numId w:val="1"/>
        </w:numPr>
        <w:jc w:val="both"/>
      </w:pPr>
      <w:r>
        <w:t>Ja kādu no prasībām Pretendents var nodrošināt tikai daļēji vai nevar pavisam, iesniedzot piedāvājumu Pretendentam ir jāmin šie punkti un jāuzraksta paskaidrojums/precizējums par katru minēto punktu</w:t>
      </w:r>
      <w:r w:rsidR="00266531">
        <w:t>.</w:t>
      </w:r>
    </w:p>
    <w:p w14:paraId="4FA1F34E" w14:textId="77777777" w:rsidR="001D5405" w:rsidRDefault="001D5405" w:rsidP="001D5405">
      <w:pPr>
        <w:pStyle w:val="ListParagraph"/>
        <w:ind w:left="360"/>
        <w:jc w:val="both"/>
      </w:pPr>
    </w:p>
    <w:p w14:paraId="72CF5A64" w14:textId="77777777" w:rsidR="0039210A" w:rsidRDefault="0039210A" w:rsidP="0039210A">
      <w:pPr>
        <w:pStyle w:val="Default"/>
        <w:numPr>
          <w:ilvl w:val="0"/>
          <w:numId w:val="1"/>
        </w:numPr>
        <w:rPr>
          <w:sz w:val="23"/>
          <w:szCs w:val="23"/>
        </w:rPr>
      </w:pPr>
      <w:r>
        <w:rPr>
          <w:b/>
          <w:bCs/>
          <w:sz w:val="23"/>
          <w:szCs w:val="23"/>
        </w:rPr>
        <w:t xml:space="preserve">Prasības attiecībā uz pretendenta pieredzi, saimniecisko un finansiālo stāvokli un tehniskajām un profesionālajām spējām </w:t>
      </w:r>
    </w:p>
    <w:p w14:paraId="17CB9967" w14:textId="11481E55" w:rsidR="0039210A" w:rsidRDefault="0039210A" w:rsidP="0039210A">
      <w:pPr>
        <w:pStyle w:val="Default"/>
        <w:spacing w:after="27"/>
        <w:ind w:left="360"/>
        <w:jc w:val="both"/>
        <w:rPr>
          <w:sz w:val="23"/>
          <w:szCs w:val="23"/>
        </w:rPr>
      </w:pPr>
      <w:r>
        <w:rPr>
          <w:sz w:val="23"/>
          <w:szCs w:val="23"/>
        </w:rPr>
        <w:t>1</w:t>
      </w:r>
      <w:r w:rsidR="008D56EB">
        <w:rPr>
          <w:sz w:val="23"/>
          <w:szCs w:val="23"/>
        </w:rPr>
        <w:t>0</w:t>
      </w:r>
      <w:r>
        <w:rPr>
          <w:sz w:val="23"/>
          <w:szCs w:val="23"/>
        </w:rPr>
        <w:t xml:space="preserve">.1. pretendentam ir tiesības sniegt fiksēto elektronisko sakaru pakalpojumus, t.sk., balss telefonijas pakalpojumus, proti, pretendents ir elektronisko sakaru komersants, kas reģistrēts normatīvajos aktos noteiktajā kārtībā. </w:t>
      </w:r>
    </w:p>
    <w:p w14:paraId="78C8CD9F" w14:textId="6F0ACCB5" w:rsidR="0039210A" w:rsidRDefault="0039210A" w:rsidP="0039210A">
      <w:pPr>
        <w:pStyle w:val="Default"/>
        <w:ind w:left="360"/>
        <w:jc w:val="both"/>
        <w:rPr>
          <w:sz w:val="23"/>
          <w:szCs w:val="23"/>
        </w:rPr>
      </w:pPr>
      <w:r>
        <w:rPr>
          <w:sz w:val="23"/>
          <w:szCs w:val="23"/>
        </w:rPr>
        <w:t>1</w:t>
      </w:r>
      <w:r w:rsidR="008D56EB">
        <w:rPr>
          <w:sz w:val="23"/>
          <w:szCs w:val="23"/>
        </w:rPr>
        <w:t>0</w:t>
      </w:r>
      <w:r>
        <w:rPr>
          <w:sz w:val="23"/>
          <w:szCs w:val="23"/>
        </w:rPr>
        <w:t xml:space="preserve">.2. pieredze iepriekšējo 3 (trīs) gadu laikā, skaitot no Iepirkuma izsludināšanas dienas (2018., 2019. un 2020.gadā), balss telefonijas pakalpojumu nodrošināšanā fiksētajā elektronisko sakaru tīklā – pakalpojumi tiek nodrošināti vismaz 3 (trīs) dažādās pilsētās un/vai novados un/vai novadu teritoriālā iedalījuma vienībās ar vismaz 15 (piecpadsmit) ārējo publisko telefonu pieslēgumiem vismaz 1 (vienā) adresē katrā pilsētā un/vai novadā un/vai novadu teritoriālā iedalījuma vienībā. </w:t>
      </w:r>
    </w:p>
    <w:p w14:paraId="7BED1BB4" w14:textId="0D67FBA3" w:rsidR="0039210A" w:rsidRDefault="0039210A" w:rsidP="0039210A">
      <w:pPr>
        <w:pStyle w:val="Default"/>
        <w:rPr>
          <w:sz w:val="23"/>
          <w:szCs w:val="23"/>
        </w:rPr>
      </w:pPr>
      <w:r>
        <w:rPr>
          <w:b/>
          <w:bCs/>
          <w:sz w:val="23"/>
          <w:szCs w:val="23"/>
        </w:rPr>
        <w:t>1</w:t>
      </w:r>
      <w:r w:rsidR="008D56EB">
        <w:rPr>
          <w:b/>
          <w:bCs/>
          <w:sz w:val="23"/>
          <w:szCs w:val="23"/>
        </w:rPr>
        <w:t>1</w:t>
      </w:r>
      <w:r>
        <w:rPr>
          <w:b/>
          <w:bCs/>
          <w:sz w:val="23"/>
          <w:szCs w:val="23"/>
        </w:rPr>
        <w:t xml:space="preserve">. Pretendenta pieredzi, saimniecisko un finansiālo stāvokli un tehniskajās un profesionālajās spējas apliecinošie dokumenti: </w:t>
      </w:r>
    </w:p>
    <w:p w14:paraId="524CBFD3" w14:textId="77777777" w:rsidR="0039210A" w:rsidRDefault="0039210A" w:rsidP="0039210A">
      <w:pPr>
        <w:pStyle w:val="Default"/>
        <w:rPr>
          <w:sz w:val="23"/>
          <w:szCs w:val="23"/>
        </w:rPr>
      </w:pPr>
      <w:r>
        <w:rPr>
          <w:sz w:val="23"/>
          <w:szCs w:val="23"/>
        </w:rPr>
        <w:t xml:space="preserve">Lai apliecinātu savu atbilstību 3.3.apakšpunktā noteiktajai kvalifikācijai un pieredzei, pretendentam jāaizpilda un jāiesniedz: </w:t>
      </w:r>
    </w:p>
    <w:p w14:paraId="6567F02B" w14:textId="0D7EC6A3" w:rsidR="0039210A" w:rsidRDefault="0039210A" w:rsidP="0039210A">
      <w:pPr>
        <w:pStyle w:val="Default"/>
        <w:spacing w:after="27"/>
        <w:rPr>
          <w:sz w:val="23"/>
          <w:szCs w:val="23"/>
        </w:rPr>
      </w:pPr>
      <w:r>
        <w:rPr>
          <w:sz w:val="23"/>
          <w:szCs w:val="23"/>
        </w:rPr>
        <w:t>1</w:t>
      </w:r>
      <w:r w:rsidR="008D56EB">
        <w:rPr>
          <w:sz w:val="23"/>
          <w:szCs w:val="23"/>
        </w:rPr>
        <w:t>1</w:t>
      </w:r>
      <w:r>
        <w:rPr>
          <w:sz w:val="23"/>
          <w:szCs w:val="23"/>
        </w:rPr>
        <w:t xml:space="preserve">.1. Sabiedrisko pakalpojumu regulēšanas komisijas izsniegtās elektronisko sakaru komersanta reģistrācijas apliecības kopija. </w:t>
      </w:r>
    </w:p>
    <w:p w14:paraId="11D08024" w14:textId="63F91B08" w:rsidR="008F3424" w:rsidRDefault="0039210A" w:rsidP="0039210A">
      <w:pPr>
        <w:pStyle w:val="Default"/>
        <w:rPr>
          <w:sz w:val="23"/>
          <w:szCs w:val="23"/>
        </w:rPr>
      </w:pPr>
      <w:r>
        <w:rPr>
          <w:sz w:val="23"/>
          <w:szCs w:val="23"/>
        </w:rPr>
        <w:t>1</w:t>
      </w:r>
      <w:r w:rsidR="008D56EB">
        <w:rPr>
          <w:sz w:val="23"/>
          <w:szCs w:val="23"/>
        </w:rPr>
        <w:t>1</w:t>
      </w:r>
      <w:r>
        <w:rPr>
          <w:sz w:val="23"/>
          <w:szCs w:val="23"/>
        </w:rPr>
        <w:t xml:space="preserve">.2. informācija par pretendenta 3 (trīs) iepriekšējo gadu pieredzi, atbilstoši Iepirkuma nolikuma </w:t>
      </w:r>
    </w:p>
    <w:p w14:paraId="5F759EC0" w14:textId="304877EF" w:rsidR="0039210A" w:rsidRDefault="0039210A" w:rsidP="0039210A">
      <w:pPr>
        <w:pStyle w:val="Default"/>
        <w:rPr>
          <w:sz w:val="23"/>
          <w:szCs w:val="23"/>
        </w:rPr>
      </w:pPr>
      <w:r>
        <w:rPr>
          <w:sz w:val="23"/>
          <w:szCs w:val="23"/>
        </w:rPr>
        <w:t>1</w:t>
      </w:r>
      <w:r w:rsidR="008D56EB">
        <w:rPr>
          <w:sz w:val="23"/>
          <w:szCs w:val="23"/>
        </w:rPr>
        <w:t>1</w:t>
      </w:r>
      <w:r>
        <w:rPr>
          <w:sz w:val="23"/>
          <w:szCs w:val="23"/>
        </w:rPr>
        <w:t>.</w:t>
      </w:r>
      <w:r w:rsidR="008D56EB">
        <w:rPr>
          <w:sz w:val="23"/>
          <w:szCs w:val="23"/>
        </w:rPr>
        <w:t>3</w:t>
      </w:r>
      <w:r>
        <w:rPr>
          <w:sz w:val="23"/>
          <w:szCs w:val="23"/>
        </w:rPr>
        <w:t xml:space="preserve">.apakšpunktā noteiktajam, aizpildot 1.tabulu: </w:t>
      </w:r>
    </w:p>
    <w:p w14:paraId="3E5812A1" w14:textId="77777777" w:rsidR="0039210A" w:rsidRDefault="0039210A" w:rsidP="0039210A">
      <w:pPr>
        <w:pStyle w:val="Default"/>
        <w:rPr>
          <w:sz w:val="23"/>
          <w:szCs w:val="23"/>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7"/>
        <w:gridCol w:w="1184"/>
        <w:gridCol w:w="593"/>
        <w:gridCol w:w="1777"/>
        <w:gridCol w:w="591"/>
        <w:gridCol w:w="1186"/>
        <w:gridCol w:w="1926"/>
      </w:tblGrid>
      <w:tr w:rsidR="0039210A" w14:paraId="2A83DEDE" w14:textId="77777777" w:rsidTr="008F3424">
        <w:trPr>
          <w:trHeight w:val="383"/>
        </w:trPr>
        <w:tc>
          <w:tcPr>
            <w:tcW w:w="1777" w:type="dxa"/>
          </w:tcPr>
          <w:p w14:paraId="53CF6D06" w14:textId="77777777" w:rsidR="0039210A" w:rsidRDefault="0039210A">
            <w:pPr>
              <w:pStyle w:val="Default"/>
              <w:rPr>
                <w:sz w:val="23"/>
                <w:szCs w:val="23"/>
              </w:rPr>
            </w:pPr>
            <w:r>
              <w:rPr>
                <w:i/>
                <w:iCs/>
                <w:sz w:val="23"/>
                <w:szCs w:val="23"/>
              </w:rPr>
              <w:t xml:space="preserve">1.tabula </w:t>
            </w:r>
            <w:r>
              <w:rPr>
                <w:b/>
                <w:bCs/>
                <w:sz w:val="23"/>
                <w:szCs w:val="23"/>
              </w:rPr>
              <w:t xml:space="preserve">Nr.p.k. </w:t>
            </w:r>
          </w:p>
        </w:tc>
        <w:tc>
          <w:tcPr>
            <w:tcW w:w="1777" w:type="dxa"/>
            <w:gridSpan w:val="2"/>
          </w:tcPr>
          <w:p w14:paraId="57966468" w14:textId="77777777" w:rsidR="0039210A" w:rsidRDefault="0039210A">
            <w:pPr>
              <w:pStyle w:val="Default"/>
              <w:rPr>
                <w:sz w:val="23"/>
                <w:szCs w:val="23"/>
              </w:rPr>
            </w:pPr>
            <w:r>
              <w:rPr>
                <w:b/>
                <w:bCs/>
                <w:sz w:val="23"/>
                <w:szCs w:val="23"/>
              </w:rPr>
              <w:t xml:space="preserve">Pasūtītājs </w:t>
            </w:r>
          </w:p>
        </w:tc>
        <w:tc>
          <w:tcPr>
            <w:tcW w:w="1777" w:type="dxa"/>
          </w:tcPr>
          <w:p w14:paraId="3F96D2D5" w14:textId="77777777" w:rsidR="0039210A" w:rsidRDefault="0039210A">
            <w:pPr>
              <w:pStyle w:val="Default"/>
              <w:rPr>
                <w:sz w:val="23"/>
                <w:szCs w:val="23"/>
              </w:rPr>
            </w:pPr>
            <w:r>
              <w:rPr>
                <w:b/>
                <w:bCs/>
                <w:sz w:val="23"/>
                <w:szCs w:val="23"/>
              </w:rPr>
              <w:t xml:space="preserve">Pieslēguma apraksts, nodrošināšanas vieta un apjoms </w:t>
            </w:r>
          </w:p>
        </w:tc>
        <w:tc>
          <w:tcPr>
            <w:tcW w:w="1777" w:type="dxa"/>
            <w:gridSpan w:val="2"/>
          </w:tcPr>
          <w:p w14:paraId="1823022F" w14:textId="77777777" w:rsidR="0039210A" w:rsidRDefault="0039210A">
            <w:pPr>
              <w:pStyle w:val="Default"/>
              <w:rPr>
                <w:sz w:val="23"/>
                <w:szCs w:val="23"/>
              </w:rPr>
            </w:pPr>
            <w:r>
              <w:rPr>
                <w:b/>
                <w:bCs/>
                <w:sz w:val="23"/>
                <w:szCs w:val="23"/>
              </w:rPr>
              <w:t xml:space="preserve">Pieslēguma nodrošināšanas laika periods </w:t>
            </w:r>
          </w:p>
        </w:tc>
        <w:tc>
          <w:tcPr>
            <w:tcW w:w="1926" w:type="dxa"/>
          </w:tcPr>
          <w:p w14:paraId="12177F85" w14:textId="77777777" w:rsidR="0039210A" w:rsidRDefault="0039210A">
            <w:pPr>
              <w:pStyle w:val="Default"/>
              <w:rPr>
                <w:sz w:val="23"/>
                <w:szCs w:val="23"/>
              </w:rPr>
            </w:pPr>
            <w:r>
              <w:rPr>
                <w:b/>
                <w:bCs/>
                <w:sz w:val="23"/>
                <w:szCs w:val="23"/>
              </w:rPr>
              <w:t xml:space="preserve">Kontaktpersona </w:t>
            </w:r>
          </w:p>
        </w:tc>
      </w:tr>
      <w:tr w:rsidR="0039210A" w14:paraId="639A69D6" w14:textId="77777777" w:rsidTr="008F3424">
        <w:trPr>
          <w:trHeight w:val="779"/>
        </w:trPr>
        <w:tc>
          <w:tcPr>
            <w:tcW w:w="2961" w:type="dxa"/>
            <w:gridSpan w:val="2"/>
          </w:tcPr>
          <w:p w14:paraId="2009C46A" w14:textId="77777777" w:rsidR="0039210A" w:rsidRDefault="0039210A">
            <w:pPr>
              <w:pStyle w:val="Default"/>
              <w:rPr>
                <w:sz w:val="23"/>
                <w:szCs w:val="23"/>
              </w:rPr>
            </w:pPr>
            <w:r>
              <w:rPr>
                <w:sz w:val="23"/>
                <w:szCs w:val="23"/>
              </w:rPr>
              <w:t xml:space="preserve">1. </w:t>
            </w:r>
          </w:p>
        </w:tc>
        <w:tc>
          <w:tcPr>
            <w:tcW w:w="2961" w:type="dxa"/>
            <w:gridSpan w:val="3"/>
          </w:tcPr>
          <w:p w14:paraId="31C0E136" w14:textId="77777777" w:rsidR="0039210A" w:rsidRDefault="0039210A">
            <w:pPr>
              <w:pStyle w:val="Default"/>
              <w:rPr>
                <w:sz w:val="20"/>
                <w:szCs w:val="20"/>
              </w:rPr>
            </w:pPr>
            <w:r>
              <w:rPr>
                <w:i/>
                <w:iCs/>
                <w:sz w:val="20"/>
                <w:szCs w:val="20"/>
              </w:rPr>
              <w:t xml:space="preserve">Jānorāda pieslēguma nodrošināšanas pilsēta un/vai novads un/vai novadu teritoriālā iedalījuma vienība un ārējo publisko telefonu pieslēgumu skaits </w:t>
            </w:r>
          </w:p>
        </w:tc>
        <w:tc>
          <w:tcPr>
            <w:tcW w:w="3112" w:type="dxa"/>
            <w:gridSpan w:val="2"/>
          </w:tcPr>
          <w:p w14:paraId="4F8CB221" w14:textId="77777777" w:rsidR="0039210A" w:rsidRDefault="0039210A">
            <w:pPr>
              <w:pStyle w:val="Default"/>
              <w:rPr>
                <w:sz w:val="20"/>
                <w:szCs w:val="20"/>
              </w:rPr>
            </w:pPr>
            <w:r>
              <w:rPr>
                <w:i/>
                <w:iCs/>
                <w:sz w:val="20"/>
                <w:szCs w:val="20"/>
              </w:rPr>
              <w:t xml:space="preserve">Jānorāda vārds, uzvārds, tālruņa numurs un e-pasta adrese </w:t>
            </w:r>
          </w:p>
        </w:tc>
      </w:tr>
      <w:tr w:rsidR="0039210A" w14:paraId="344265D2" w14:textId="77777777" w:rsidTr="008F3424">
        <w:trPr>
          <w:trHeight w:val="109"/>
        </w:trPr>
        <w:tc>
          <w:tcPr>
            <w:tcW w:w="9034" w:type="dxa"/>
            <w:gridSpan w:val="7"/>
          </w:tcPr>
          <w:p w14:paraId="35DB2C61" w14:textId="77777777" w:rsidR="0039210A" w:rsidRDefault="0039210A">
            <w:pPr>
              <w:pStyle w:val="Default"/>
              <w:rPr>
                <w:sz w:val="23"/>
                <w:szCs w:val="23"/>
              </w:rPr>
            </w:pPr>
            <w:r>
              <w:rPr>
                <w:sz w:val="23"/>
                <w:szCs w:val="23"/>
              </w:rPr>
              <w:t xml:space="preserve">2. </w:t>
            </w:r>
          </w:p>
        </w:tc>
      </w:tr>
      <w:tr w:rsidR="0039210A" w14:paraId="76D031BC" w14:textId="77777777" w:rsidTr="008F3424">
        <w:trPr>
          <w:trHeight w:val="109"/>
        </w:trPr>
        <w:tc>
          <w:tcPr>
            <w:tcW w:w="9034" w:type="dxa"/>
            <w:gridSpan w:val="7"/>
          </w:tcPr>
          <w:p w14:paraId="7249084C" w14:textId="77777777" w:rsidR="0039210A" w:rsidRDefault="0039210A">
            <w:pPr>
              <w:pStyle w:val="Default"/>
              <w:rPr>
                <w:sz w:val="23"/>
                <w:szCs w:val="23"/>
              </w:rPr>
            </w:pPr>
            <w:r>
              <w:rPr>
                <w:sz w:val="23"/>
                <w:szCs w:val="23"/>
              </w:rPr>
              <w:t xml:space="preserve">… </w:t>
            </w:r>
          </w:p>
        </w:tc>
      </w:tr>
    </w:tbl>
    <w:p w14:paraId="6B4D8197" w14:textId="77777777" w:rsidR="0039210A" w:rsidRDefault="0039210A" w:rsidP="0039210A">
      <w:pPr>
        <w:pStyle w:val="Default"/>
        <w:rPr>
          <w:sz w:val="23"/>
          <w:szCs w:val="23"/>
        </w:rPr>
      </w:pPr>
      <w:r>
        <w:rPr>
          <w:b/>
          <w:bCs/>
          <w:sz w:val="23"/>
          <w:szCs w:val="23"/>
        </w:rPr>
        <w:t>Piezīme</w:t>
      </w:r>
      <w:r>
        <w:rPr>
          <w:sz w:val="23"/>
          <w:szCs w:val="23"/>
        </w:rPr>
        <w:t xml:space="preserve">: Visi lauki aizpildāmi obligāti. </w:t>
      </w:r>
    </w:p>
    <w:p w14:paraId="5841E0B9" w14:textId="5C19236E" w:rsidR="0039210A" w:rsidRPr="0039210A" w:rsidRDefault="0039210A" w:rsidP="0039210A">
      <w:pPr>
        <w:jc w:val="both"/>
        <w:rPr>
          <w:i/>
          <w:iCs/>
          <w:sz w:val="23"/>
          <w:szCs w:val="23"/>
        </w:rPr>
      </w:pPr>
      <w:r>
        <w:rPr>
          <w:sz w:val="23"/>
          <w:szCs w:val="23"/>
        </w:rPr>
        <w:t>*</w:t>
      </w:r>
      <w:r w:rsidRPr="0039210A">
        <w:rPr>
          <w:i/>
          <w:iCs/>
          <w:sz w:val="23"/>
          <w:szCs w:val="23"/>
        </w:rPr>
        <w:t>Ja, sazinoties ar 1.tabulā norādīto kontaktpersonu, tā neapstiprina, ka attiecīgais pieslēgums ir nodrošināts, Komisijai ir tiesības uzskatīt, ka balss telefonijas pakalpojuma nodrošināšana fiksētajā elektronisko sakaru tīklā nav realizēta.</w:t>
      </w:r>
    </w:p>
    <w:p w14:paraId="4B092EE3" w14:textId="77777777" w:rsidR="0039210A" w:rsidRDefault="0039210A" w:rsidP="0039210A">
      <w:pPr>
        <w:pStyle w:val="ListParagraph"/>
        <w:ind w:left="360"/>
        <w:jc w:val="both"/>
      </w:pPr>
    </w:p>
    <w:p w14:paraId="5A1F9C29" w14:textId="221F2E83" w:rsidR="00266531" w:rsidRPr="008D56EB" w:rsidRDefault="00266531" w:rsidP="008D56EB">
      <w:pPr>
        <w:pStyle w:val="ListParagraph"/>
        <w:numPr>
          <w:ilvl w:val="0"/>
          <w:numId w:val="5"/>
        </w:numPr>
        <w:tabs>
          <w:tab w:val="left" w:pos="142"/>
        </w:tabs>
        <w:suppressAutoHyphens w:val="0"/>
        <w:autoSpaceDE w:val="0"/>
        <w:jc w:val="both"/>
        <w:rPr>
          <w:szCs w:val="28"/>
        </w:rPr>
      </w:pPr>
      <w:r w:rsidRPr="008D56EB">
        <w:rPr>
          <w:szCs w:val="28"/>
        </w:rPr>
        <w:t>Gadījumā, ja pārbaudot Pretendenta Finanšu piedāvājumu, ir konstatēts ka Piedāvātais Pakalpojums neatbilst pakalpojuma aprakstam vai Finanšu piedāvājums ir neatbilstoši noformēts, AS „Daugavpils satiksme” ir tiesīga izslēgt Pretendenta Finanšu piedāvājumu no tālākas vērtēšanas. Aritmētisko kļūdu konstatēšanas gadījumā, AS „Daugavpils satiksme” tās izlabo, rakstiski informējot par to Pretendentu, nosūtot vēstuli pa e-pastu, kurš ir norādīts ailē „Uzņēmuma rekvizīti”. AS „Daugavpils satiksme” nepārbauda Finanšu piedāvājumus</w:t>
      </w:r>
      <w:r w:rsidR="00DF06FD">
        <w:rPr>
          <w:szCs w:val="28"/>
        </w:rPr>
        <w:t>,</w:t>
      </w:r>
      <w:r w:rsidRPr="008D56EB">
        <w:rPr>
          <w:szCs w:val="28"/>
        </w:rPr>
        <w:t xml:space="preserve"> kuri ir izslēgti no tālākas vērtēšanas, jo neatbilst pakalpojuma aprakstam.</w:t>
      </w:r>
    </w:p>
    <w:p w14:paraId="09B6C4E3" w14:textId="77777777" w:rsidR="00266531" w:rsidRPr="00F079CA" w:rsidRDefault="00266531" w:rsidP="008D56EB">
      <w:pPr>
        <w:numPr>
          <w:ilvl w:val="0"/>
          <w:numId w:val="5"/>
        </w:numPr>
        <w:tabs>
          <w:tab w:val="left" w:pos="142"/>
        </w:tabs>
        <w:suppressAutoHyphens w:val="0"/>
        <w:autoSpaceDE w:val="0"/>
        <w:jc w:val="both"/>
        <w:rPr>
          <w:szCs w:val="28"/>
        </w:rPr>
      </w:pPr>
      <w:r w:rsidRPr="00F079CA">
        <w:rPr>
          <w:szCs w:val="28"/>
        </w:rPr>
        <w:lastRenderedPageBreak/>
        <w:t xml:space="preserve">Parakstot Finanšu piedāvājumu Pretendents apliecina, ka piedāvātais pakalpojums pilnīgi atbilst </w:t>
      </w:r>
      <w:r w:rsidRPr="00266531">
        <w:rPr>
          <w:szCs w:val="28"/>
        </w:rPr>
        <w:t>pakalpojuma aprakstam un uzņēmumam</w:t>
      </w:r>
      <w:r w:rsidRPr="00F079CA">
        <w:rPr>
          <w:szCs w:val="28"/>
        </w:rPr>
        <w:t xml:space="preserve"> nav nodokļu parādu. Gadījumā, ja AS „Daugavpils satiksme” konstatē, ka Pretendentam ir nodokļu parādi, AS „Daugavpils satiksme” ir tiesīga izslēgt Pretendenta Finanšu piedāvājumu no tālākas vērtēšanas.  Pretendents nav tiesīgs piesaistīt Apakšuzņēmējus. </w:t>
      </w:r>
    </w:p>
    <w:p w14:paraId="43ABF2D6" w14:textId="77777777" w:rsidR="00266531" w:rsidRPr="00F079CA" w:rsidRDefault="00266531" w:rsidP="008D56EB">
      <w:pPr>
        <w:numPr>
          <w:ilvl w:val="0"/>
          <w:numId w:val="5"/>
        </w:numPr>
        <w:tabs>
          <w:tab w:val="left" w:pos="142"/>
        </w:tabs>
        <w:suppressAutoHyphens w:val="0"/>
        <w:autoSpaceDE w:val="0"/>
        <w:jc w:val="both"/>
        <w:rPr>
          <w:szCs w:val="28"/>
        </w:rPr>
      </w:pPr>
      <w:r w:rsidRPr="00F079CA">
        <w:rPr>
          <w:szCs w:val="28"/>
        </w:rPr>
        <w:t>Pasūtītājs izslēgs pretendentu, kuram būtu piešķiramas līguma slēgšanas tiesības, no dalības iepirkumā, ja pasludināts pretendenta maksātnespējas process (izņemot gadījumu, kad maksātnespējas procesā tiek piemērots uz parādnieka maksātspējas atjaunošanu vērsts pasākumu kopums), apturēta tā saimnieciskā darbība vai tas tiek likvidēts;</w:t>
      </w:r>
    </w:p>
    <w:p w14:paraId="368FC253" w14:textId="77777777" w:rsidR="00266531" w:rsidRPr="00F079CA" w:rsidRDefault="00266531" w:rsidP="008D56EB">
      <w:pPr>
        <w:numPr>
          <w:ilvl w:val="0"/>
          <w:numId w:val="5"/>
        </w:numPr>
        <w:tabs>
          <w:tab w:val="left" w:pos="142"/>
        </w:tabs>
        <w:suppressAutoHyphens w:val="0"/>
        <w:autoSpaceDE w:val="0"/>
        <w:jc w:val="both"/>
        <w:rPr>
          <w:szCs w:val="28"/>
        </w:rPr>
      </w:pPr>
      <w:r w:rsidRPr="00F079CA">
        <w:rPr>
          <w:szCs w:val="28"/>
        </w:rPr>
        <w:t>Iepirkuma komisija var lūgt, lai Pretendents vai kompetentas institūcijas papildina vai izskaidro dokumentus, kas iesniegti atbilstoši normatīvo aktu un šī Iepirkuma dokumentācijas prasībām. Iepirkuma komisija šīs tiesības izmanto tikai attiecībā uz tiem dokumentiem, kas ir bijuši iekļauti piedāvājumā līdz piedāvājumu iesniegšanas termiņa beigām. Iepirkuma komisija nosaka termiņu, līdz kuram Pretendentam jāsniedz atbilde.</w:t>
      </w:r>
    </w:p>
    <w:p w14:paraId="441EC80A" w14:textId="0BCF06B2" w:rsidR="00266531" w:rsidRDefault="00266531" w:rsidP="008D56EB">
      <w:pPr>
        <w:numPr>
          <w:ilvl w:val="0"/>
          <w:numId w:val="5"/>
        </w:numPr>
        <w:tabs>
          <w:tab w:val="left" w:pos="142"/>
        </w:tabs>
        <w:suppressAutoHyphens w:val="0"/>
        <w:autoSpaceDE w:val="0"/>
        <w:jc w:val="both"/>
        <w:rPr>
          <w:szCs w:val="28"/>
        </w:rPr>
      </w:pPr>
      <w:r w:rsidRPr="00F079CA">
        <w:rPr>
          <w:szCs w:val="28"/>
        </w:rPr>
        <w:t>Piedāvājums jāparaksta personai, kura likumiski pārstāv Pretendentu, vai ir pilnvarota pārstāvēt Pretendentu (iesniedzot pilnvaras kopiju) šajā iepirkuma procedūrā.</w:t>
      </w:r>
    </w:p>
    <w:p w14:paraId="7219B34E" w14:textId="0BA0D529" w:rsidR="004B3E7F" w:rsidRPr="00F27FE5" w:rsidRDefault="004B3E7F" w:rsidP="004B3E7F">
      <w:pPr>
        <w:pStyle w:val="a"/>
        <w:numPr>
          <w:ilvl w:val="0"/>
          <w:numId w:val="5"/>
        </w:numPr>
        <w:jc w:val="both"/>
        <w:rPr>
          <w:szCs w:val="28"/>
          <w:lang w:val="lv-LV" w:eastAsia="lv-LV"/>
        </w:rPr>
      </w:pPr>
      <w:r w:rsidRPr="00F27FE5">
        <w:rPr>
          <w:szCs w:val="28"/>
          <w:lang w:val="lv-LV" w:eastAsia="lv-LV"/>
        </w:rPr>
        <w:t xml:space="preserve">Piedāvājuma izvēles kritērijs ir saimnieciski visizdevīgākais piedāvājums, kuru nosaka, ņemot vērā Kopējo cenu 1.tabulas un Kopējo summu no 2. tabulas. Saimnieciski visizdevīgākā piedāvājuma izvērtēšanas kritēriji un to skaitliskās vērtības: </w:t>
      </w:r>
    </w:p>
    <w:p w14:paraId="5F00B091" w14:textId="72351E7E" w:rsidR="004B3E7F" w:rsidRPr="00F27FE5" w:rsidRDefault="004B3E7F" w:rsidP="004B3E7F">
      <w:pPr>
        <w:pStyle w:val="a"/>
        <w:ind w:left="720"/>
        <w:jc w:val="both"/>
        <w:rPr>
          <w:szCs w:val="28"/>
          <w:lang w:val="lv-LV" w:eastAsia="lv-LV"/>
        </w:rPr>
      </w:pPr>
      <w:r w:rsidRPr="00F27FE5">
        <w:rPr>
          <w:szCs w:val="28"/>
          <w:lang w:val="lv-LV" w:eastAsia="lv-LV"/>
        </w:rPr>
        <w:t xml:space="preserve"> - Pretendenta piedāvātā summa 1.tabula (C) EUR bez PVN - 50 punkti*; </w:t>
      </w:r>
    </w:p>
    <w:p w14:paraId="3882A6FC" w14:textId="4D21A7BF" w:rsidR="004B3E7F" w:rsidRPr="004B3E7F" w:rsidRDefault="004B3E7F" w:rsidP="004B3E7F">
      <w:pPr>
        <w:pStyle w:val="a"/>
        <w:ind w:left="720"/>
        <w:jc w:val="both"/>
        <w:rPr>
          <w:szCs w:val="28"/>
          <w:lang w:val="lv-LV" w:eastAsia="lv-LV"/>
        </w:rPr>
      </w:pPr>
      <w:r w:rsidRPr="00F27FE5">
        <w:rPr>
          <w:szCs w:val="28"/>
          <w:lang w:val="lv-LV" w:eastAsia="lv-LV"/>
        </w:rPr>
        <w:t>- 2. tabulas  Pretendenta summa (T) - 50 punkti*.</w:t>
      </w:r>
      <w:r w:rsidRPr="004B3E7F">
        <w:rPr>
          <w:szCs w:val="28"/>
          <w:lang w:val="lv-LV" w:eastAsia="lv-LV"/>
        </w:rPr>
        <w:t xml:space="preserve"> </w:t>
      </w:r>
    </w:p>
    <w:p w14:paraId="074CD224" w14:textId="77777777" w:rsidR="004B3E7F" w:rsidRPr="004B3E7F" w:rsidRDefault="004B3E7F" w:rsidP="004B3E7F">
      <w:pPr>
        <w:pStyle w:val="a"/>
        <w:ind w:left="720"/>
        <w:jc w:val="both"/>
        <w:rPr>
          <w:szCs w:val="28"/>
          <w:lang w:val="lv-LV" w:eastAsia="lv-LV"/>
        </w:rPr>
      </w:pPr>
      <w:r w:rsidRPr="004B3E7F">
        <w:rPr>
          <w:szCs w:val="28"/>
          <w:lang w:val="lv-LV" w:eastAsia="lv-LV"/>
        </w:rPr>
        <w:t xml:space="preserve">Maksimālais iespējamais kopējā novērtējuma (N) punktu skaits – 100 punkti. </w:t>
      </w:r>
    </w:p>
    <w:p w14:paraId="5DA4F1C8" w14:textId="221A3E82" w:rsidR="00266531" w:rsidRDefault="00266531" w:rsidP="008D56EB">
      <w:pPr>
        <w:pStyle w:val="a"/>
        <w:numPr>
          <w:ilvl w:val="0"/>
          <w:numId w:val="5"/>
        </w:numPr>
        <w:jc w:val="both"/>
        <w:rPr>
          <w:lang w:val="lv-LV"/>
        </w:rPr>
      </w:pPr>
      <w:r w:rsidRPr="00634012">
        <w:rPr>
          <w:lang w:val="lv-LV"/>
        </w:rPr>
        <w:t>Līdz iepirkuma līguma noslēgšanai, Pasūtītājam ir tiesības izbeigt vai pārtraukt iepirkuma procedūru.</w:t>
      </w:r>
    </w:p>
    <w:p w14:paraId="63DCBF44" w14:textId="3A95A867" w:rsidR="00820900" w:rsidRDefault="00820900" w:rsidP="008D56EB">
      <w:pPr>
        <w:pStyle w:val="a"/>
        <w:numPr>
          <w:ilvl w:val="0"/>
          <w:numId w:val="5"/>
        </w:numPr>
        <w:jc w:val="both"/>
        <w:rPr>
          <w:lang w:val="lv-LV"/>
        </w:rPr>
      </w:pPr>
      <w:r>
        <w:rPr>
          <w:lang w:val="lv-LV"/>
        </w:rPr>
        <w:t xml:space="preserve">Līgums tiks noslēgts uz </w:t>
      </w:r>
      <w:r w:rsidRPr="00820900">
        <w:rPr>
          <w:b/>
          <w:bCs/>
          <w:i/>
          <w:iCs/>
          <w:lang w:val="lv-LV"/>
        </w:rPr>
        <w:t>2 (diviem)</w:t>
      </w:r>
      <w:r>
        <w:rPr>
          <w:lang w:val="lv-LV"/>
        </w:rPr>
        <w:t xml:space="preserve"> gadiem.</w:t>
      </w:r>
    </w:p>
    <w:p w14:paraId="72406398" w14:textId="144350E0" w:rsidR="00266531" w:rsidRPr="00266531" w:rsidRDefault="00266531" w:rsidP="008D56EB">
      <w:pPr>
        <w:pStyle w:val="ListParagraph"/>
        <w:numPr>
          <w:ilvl w:val="0"/>
          <w:numId w:val="5"/>
        </w:numPr>
        <w:jc w:val="both"/>
        <w:rPr>
          <w:szCs w:val="28"/>
        </w:rPr>
      </w:pPr>
      <w:r w:rsidRPr="00266531">
        <w:rPr>
          <w:szCs w:val="28"/>
        </w:rPr>
        <w:t>Ja ieinteresētais piegādātājs ne vēlāk kā iepirkuma dokumentos noteiktajā termiņā ir pieprasījis papildu informāciju par iepirkumu, iepirkuma komisija to sniedz iespējami īsā laikā, bet ne vēlāk kā 6 (sešas) dienas pirms piedāvājumu iesniegšanas termiņa beigām.</w:t>
      </w:r>
    </w:p>
    <w:p w14:paraId="6BECF1F6" w14:textId="77777777" w:rsidR="00266531" w:rsidRPr="00F079CA" w:rsidRDefault="00266531" w:rsidP="008D56EB">
      <w:pPr>
        <w:numPr>
          <w:ilvl w:val="0"/>
          <w:numId w:val="5"/>
        </w:numPr>
        <w:tabs>
          <w:tab w:val="left" w:pos="142"/>
        </w:tabs>
        <w:suppressAutoHyphens w:val="0"/>
        <w:autoSpaceDE w:val="0"/>
        <w:jc w:val="both"/>
        <w:rPr>
          <w:szCs w:val="28"/>
        </w:rPr>
      </w:pPr>
      <w:r w:rsidRPr="00F079CA">
        <w:rPr>
          <w:szCs w:val="28"/>
        </w:rPr>
        <w:t xml:space="preserve">Pretendentam, kuram būs piešķirtas tiesības noslēgt līgumu, 2(divu) darba dienu laikā pēc paziņojuma saņemšanas, jāiesniedz AS „Daugavpils satiksme” līguma projektu, kurā AS „Daugavpils satiksme” ir tiesīga veikt izmaiņas, labojumus, grozījumus. Galīgais līguma projekts tiek panākts pušu sadarbības rezultātā un savstarpēji vienojoties. </w:t>
      </w:r>
    </w:p>
    <w:p w14:paraId="7C0B4B65" w14:textId="77777777" w:rsidR="00266531" w:rsidRPr="00F079CA" w:rsidRDefault="00266531" w:rsidP="008D56EB">
      <w:pPr>
        <w:numPr>
          <w:ilvl w:val="0"/>
          <w:numId w:val="5"/>
        </w:numPr>
        <w:tabs>
          <w:tab w:val="left" w:pos="142"/>
        </w:tabs>
        <w:suppressAutoHyphens w:val="0"/>
        <w:autoSpaceDE w:val="0"/>
        <w:jc w:val="both"/>
        <w:rPr>
          <w:szCs w:val="28"/>
        </w:rPr>
      </w:pPr>
      <w:r w:rsidRPr="00F079CA">
        <w:rPr>
          <w:szCs w:val="28"/>
        </w:rPr>
        <w:t xml:space="preserve">Finanšu piedāvājumu jāiesniedz elektroniski uz e-pastu (noskenēta veidā vai ar drošu elektronisku parakstu): </w:t>
      </w:r>
      <w:hyperlink r:id="rId7" w:history="1">
        <w:r w:rsidRPr="00F079CA">
          <w:rPr>
            <w:rStyle w:val="Hyperlink"/>
            <w:szCs w:val="28"/>
          </w:rPr>
          <w:t>info@dsatiksme.lv</w:t>
        </w:r>
      </w:hyperlink>
      <w:r w:rsidRPr="00F079CA">
        <w:rPr>
          <w:rStyle w:val="Hyperlink"/>
          <w:szCs w:val="28"/>
        </w:rPr>
        <w:t>.</w:t>
      </w:r>
    </w:p>
    <w:p w14:paraId="58586A96" w14:textId="06ECE2C2" w:rsidR="00266531" w:rsidRPr="00F079CA" w:rsidRDefault="00266531" w:rsidP="008D56EB">
      <w:pPr>
        <w:numPr>
          <w:ilvl w:val="0"/>
          <w:numId w:val="5"/>
        </w:numPr>
        <w:tabs>
          <w:tab w:val="left" w:pos="142"/>
        </w:tabs>
        <w:suppressAutoHyphens w:val="0"/>
        <w:autoSpaceDE w:val="0"/>
        <w:jc w:val="both"/>
        <w:rPr>
          <w:szCs w:val="28"/>
        </w:rPr>
      </w:pPr>
      <w:r w:rsidRPr="00F079CA">
        <w:rPr>
          <w:szCs w:val="28"/>
        </w:rPr>
        <w:t xml:space="preserve">Finanšu piedāvājums jāiesniedz: </w:t>
      </w:r>
      <w:r w:rsidRPr="00FF3865">
        <w:rPr>
          <w:b/>
          <w:szCs w:val="28"/>
          <w:highlight w:val="yellow"/>
        </w:rPr>
        <w:t xml:space="preserve">līdz </w:t>
      </w:r>
      <w:r w:rsidR="00345813">
        <w:rPr>
          <w:b/>
          <w:szCs w:val="28"/>
          <w:highlight w:val="yellow"/>
        </w:rPr>
        <w:t>11</w:t>
      </w:r>
      <w:r w:rsidRPr="00FF3865">
        <w:rPr>
          <w:b/>
          <w:szCs w:val="28"/>
          <w:highlight w:val="yellow"/>
        </w:rPr>
        <w:t>.</w:t>
      </w:r>
      <w:r w:rsidR="00345813">
        <w:rPr>
          <w:b/>
          <w:szCs w:val="28"/>
          <w:highlight w:val="yellow"/>
        </w:rPr>
        <w:t>1</w:t>
      </w:r>
      <w:r w:rsidR="0075097A">
        <w:rPr>
          <w:b/>
          <w:szCs w:val="28"/>
          <w:highlight w:val="yellow"/>
        </w:rPr>
        <w:t>0</w:t>
      </w:r>
      <w:r w:rsidRPr="00FF3865">
        <w:rPr>
          <w:b/>
          <w:szCs w:val="28"/>
          <w:highlight w:val="yellow"/>
        </w:rPr>
        <w:t>.2021</w:t>
      </w:r>
      <w:r w:rsidRPr="00FF3865">
        <w:rPr>
          <w:szCs w:val="28"/>
          <w:highlight w:val="yellow"/>
        </w:rPr>
        <w:t>. plkst. 10:00</w:t>
      </w:r>
      <w:r w:rsidRPr="00F079CA">
        <w:rPr>
          <w:szCs w:val="28"/>
        </w:rPr>
        <w:t>. Ja Finanšu piedāvājums iesniegts pēc norādītā piedāvājumu iesniegšanas termiņa beigām, to nereģistrē un atdod vai nosūta atpakaļ Pretendentam.</w:t>
      </w:r>
    </w:p>
    <w:p w14:paraId="57CFCE06" w14:textId="2638DC15" w:rsidR="00266531" w:rsidRDefault="00266531" w:rsidP="008D56EB">
      <w:pPr>
        <w:widowControl w:val="0"/>
        <w:numPr>
          <w:ilvl w:val="0"/>
          <w:numId w:val="5"/>
        </w:numPr>
        <w:tabs>
          <w:tab w:val="left" w:pos="142"/>
        </w:tabs>
        <w:suppressAutoHyphens w:val="0"/>
        <w:autoSpaceDE w:val="0"/>
        <w:jc w:val="both"/>
        <w:rPr>
          <w:szCs w:val="28"/>
        </w:rPr>
      </w:pPr>
      <w:r w:rsidRPr="00266531">
        <w:rPr>
          <w:szCs w:val="28"/>
        </w:rPr>
        <w:t>Kontaktpersona – datorsistēmu un datortīklu administrators Aleksandrs Vačiļa tālr. 65433632.Pretendenta iesniegta piedāvājuma dokumentācija tiek pievienota pie līguma ka līguma pielikums un tā neatņemama daļa.</w:t>
      </w:r>
    </w:p>
    <w:p w14:paraId="6E5FE34C" w14:textId="6F9FDA5C" w:rsidR="00266531" w:rsidRDefault="00266531">
      <w:pPr>
        <w:suppressAutoHyphens w:val="0"/>
        <w:autoSpaceDN/>
        <w:spacing w:after="160" w:line="259" w:lineRule="auto"/>
        <w:rPr>
          <w:szCs w:val="28"/>
        </w:rPr>
      </w:pPr>
      <w:r>
        <w:rPr>
          <w:szCs w:val="28"/>
        </w:rPr>
        <w:br w:type="page"/>
      </w:r>
    </w:p>
    <w:p w14:paraId="6288F015" w14:textId="59724E6C" w:rsidR="00266531" w:rsidRDefault="00266531" w:rsidP="00266531">
      <w:pPr>
        <w:widowControl w:val="0"/>
        <w:tabs>
          <w:tab w:val="left" w:pos="142"/>
        </w:tabs>
        <w:suppressAutoHyphens w:val="0"/>
        <w:autoSpaceDE w:val="0"/>
        <w:ind w:left="360"/>
        <w:jc w:val="center"/>
        <w:rPr>
          <w:b/>
          <w:bCs/>
          <w:sz w:val="28"/>
          <w:szCs w:val="32"/>
        </w:rPr>
      </w:pPr>
      <w:r w:rsidRPr="00266531">
        <w:rPr>
          <w:b/>
          <w:bCs/>
          <w:sz w:val="28"/>
          <w:szCs w:val="32"/>
        </w:rPr>
        <w:lastRenderedPageBreak/>
        <w:t>Finanšu piedāvājums “Fiksēto sakaru pakalpojumu sniegšana”, id Nr. ADS/2021/</w:t>
      </w:r>
      <w:r w:rsidR="00345813">
        <w:rPr>
          <w:b/>
          <w:bCs/>
          <w:sz w:val="28"/>
          <w:szCs w:val="32"/>
        </w:rPr>
        <w:t>6</w:t>
      </w:r>
      <w:r w:rsidR="003951E1">
        <w:rPr>
          <w:b/>
          <w:bCs/>
          <w:sz w:val="28"/>
          <w:szCs w:val="32"/>
        </w:rPr>
        <w:t>1</w:t>
      </w:r>
    </w:p>
    <w:tbl>
      <w:tblPr>
        <w:tblW w:w="0" w:type="auto"/>
        <w:tblInd w:w="108" w:type="dxa"/>
        <w:tblLayout w:type="fixed"/>
        <w:tblLook w:val="04A0" w:firstRow="1" w:lastRow="0" w:firstColumn="1" w:lastColumn="0" w:noHBand="0" w:noVBand="1"/>
      </w:tblPr>
      <w:tblGrid>
        <w:gridCol w:w="2682"/>
        <w:gridCol w:w="6323"/>
      </w:tblGrid>
      <w:tr w:rsidR="00266531" w14:paraId="31206104" w14:textId="77777777" w:rsidTr="004456E6">
        <w:tc>
          <w:tcPr>
            <w:tcW w:w="9005" w:type="dxa"/>
            <w:gridSpan w:val="2"/>
            <w:tcBorders>
              <w:top w:val="single" w:sz="4" w:space="0" w:color="000000"/>
              <w:left w:val="single" w:sz="4" w:space="0" w:color="000000"/>
              <w:bottom w:val="single" w:sz="4" w:space="0" w:color="000000"/>
              <w:right w:val="single" w:sz="4" w:space="0" w:color="000000"/>
            </w:tcBorders>
            <w:hideMark/>
          </w:tcPr>
          <w:p w14:paraId="55477355" w14:textId="77777777" w:rsidR="00266531" w:rsidRDefault="00266531" w:rsidP="004456E6">
            <w:pPr>
              <w:pStyle w:val="Title"/>
              <w:autoSpaceDE w:val="0"/>
              <w:snapToGrid w:val="0"/>
              <w:rPr>
                <w:color w:val="000000"/>
                <w:sz w:val="24"/>
              </w:rPr>
            </w:pPr>
            <w:r>
              <w:rPr>
                <w:color w:val="000000"/>
                <w:sz w:val="24"/>
              </w:rPr>
              <w:t>Uzņēmuma rekvizīti</w:t>
            </w:r>
          </w:p>
        </w:tc>
      </w:tr>
      <w:tr w:rsidR="00266531" w14:paraId="04CC991F" w14:textId="77777777" w:rsidTr="004456E6">
        <w:tc>
          <w:tcPr>
            <w:tcW w:w="2682" w:type="dxa"/>
            <w:tcBorders>
              <w:top w:val="single" w:sz="4" w:space="0" w:color="000000"/>
              <w:left w:val="single" w:sz="4" w:space="0" w:color="000000"/>
              <w:bottom w:val="single" w:sz="4" w:space="0" w:color="000000"/>
              <w:right w:val="nil"/>
            </w:tcBorders>
            <w:hideMark/>
          </w:tcPr>
          <w:p w14:paraId="4236A7D3" w14:textId="77777777" w:rsidR="00266531" w:rsidRDefault="00266531" w:rsidP="004456E6">
            <w:pPr>
              <w:pStyle w:val="Title"/>
              <w:autoSpaceDE w:val="0"/>
              <w:snapToGrid w:val="0"/>
              <w:rPr>
                <w:color w:val="000000"/>
                <w:sz w:val="24"/>
              </w:rPr>
            </w:pPr>
            <w:r>
              <w:rPr>
                <w:color w:val="000000"/>
                <w:sz w:val="24"/>
              </w:rPr>
              <w:t>Nosaukums</w:t>
            </w:r>
          </w:p>
        </w:tc>
        <w:tc>
          <w:tcPr>
            <w:tcW w:w="6323" w:type="dxa"/>
            <w:tcBorders>
              <w:top w:val="single" w:sz="4" w:space="0" w:color="000000"/>
              <w:left w:val="single" w:sz="4" w:space="0" w:color="000000"/>
              <w:bottom w:val="single" w:sz="4" w:space="0" w:color="000000"/>
              <w:right w:val="single" w:sz="4" w:space="0" w:color="000000"/>
            </w:tcBorders>
          </w:tcPr>
          <w:p w14:paraId="45D12D88" w14:textId="77777777" w:rsidR="00266531" w:rsidRDefault="00266531" w:rsidP="004456E6">
            <w:pPr>
              <w:pStyle w:val="Title"/>
              <w:autoSpaceDE w:val="0"/>
              <w:snapToGrid w:val="0"/>
              <w:rPr>
                <w:b/>
                <w:color w:val="000000"/>
                <w:sz w:val="24"/>
              </w:rPr>
            </w:pPr>
          </w:p>
        </w:tc>
      </w:tr>
      <w:tr w:rsidR="00266531" w14:paraId="3C4AB603" w14:textId="77777777" w:rsidTr="004456E6">
        <w:tc>
          <w:tcPr>
            <w:tcW w:w="2682" w:type="dxa"/>
            <w:tcBorders>
              <w:top w:val="single" w:sz="4" w:space="0" w:color="000000"/>
              <w:left w:val="single" w:sz="4" w:space="0" w:color="000000"/>
              <w:bottom w:val="single" w:sz="4" w:space="0" w:color="000000"/>
              <w:right w:val="nil"/>
            </w:tcBorders>
            <w:hideMark/>
          </w:tcPr>
          <w:p w14:paraId="381ADE27" w14:textId="77777777" w:rsidR="00266531" w:rsidRDefault="00266531" w:rsidP="004456E6">
            <w:pPr>
              <w:pStyle w:val="Title"/>
              <w:autoSpaceDE w:val="0"/>
              <w:snapToGrid w:val="0"/>
              <w:rPr>
                <w:color w:val="000000"/>
                <w:sz w:val="24"/>
              </w:rPr>
            </w:pPr>
            <w:r>
              <w:rPr>
                <w:color w:val="000000"/>
                <w:sz w:val="24"/>
              </w:rPr>
              <w:t>Reģ. numurs</w:t>
            </w:r>
          </w:p>
        </w:tc>
        <w:tc>
          <w:tcPr>
            <w:tcW w:w="6323" w:type="dxa"/>
            <w:tcBorders>
              <w:top w:val="single" w:sz="4" w:space="0" w:color="000000"/>
              <w:left w:val="single" w:sz="4" w:space="0" w:color="000000"/>
              <w:bottom w:val="single" w:sz="4" w:space="0" w:color="000000"/>
              <w:right w:val="single" w:sz="4" w:space="0" w:color="000000"/>
            </w:tcBorders>
          </w:tcPr>
          <w:p w14:paraId="79C9583B" w14:textId="77777777" w:rsidR="00266531" w:rsidRDefault="00266531" w:rsidP="004456E6">
            <w:pPr>
              <w:pStyle w:val="Title"/>
              <w:autoSpaceDE w:val="0"/>
              <w:snapToGrid w:val="0"/>
              <w:rPr>
                <w:color w:val="000000"/>
                <w:sz w:val="24"/>
              </w:rPr>
            </w:pPr>
          </w:p>
        </w:tc>
      </w:tr>
      <w:tr w:rsidR="00266531" w14:paraId="4386E654" w14:textId="77777777" w:rsidTr="004456E6">
        <w:tc>
          <w:tcPr>
            <w:tcW w:w="2682" w:type="dxa"/>
            <w:tcBorders>
              <w:top w:val="single" w:sz="4" w:space="0" w:color="000000"/>
              <w:left w:val="single" w:sz="4" w:space="0" w:color="000000"/>
              <w:bottom w:val="single" w:sz="4" w:space="0" w:color="000000"/>
              <w:right w:val="nil"/>
            </w:tcBorders>
            <w:hideMark/>
          </w:tcPr>
          <w:p w14:paraId="19355E32" w14:textId="77777777" w:rsidR="00266531" w:rsidRDefault="00266531" w:rsidP="004456E6">
            <w:pPr>
              <w:pStyle w:val="Title"/>
              <w:autoSpaceDE w:val="0"/>
              <w:snapToGrid w:val="0"/>
              <w:rPr>
                <w:color w:val="000000"/>
                <w:sz w:val="24"/>
              </w:rPr>
            </w:pPr>
            <w:r>
              <w:rPr>
                <w:color w:val="000000"/>
                <w:sz w:val="24"/>
              </w:rPr>
              <w:t>Juridiskā adrese</w:t>
            </w:r>
          </w:p>
        </w:tc>
        <w:tc>
          <w:tcPr>
            <w:tcW w:w="6323" w:type="dxa"/>
            <w:tcBorders>
              <w:top w:val="single" w:sz="4" w:space="0" w:color="000000"/>
              <w:left w:val="single" w:sz="4" w:space="0" w:color="000000"/>
              <w:bottom w:val="single" w:sz="4" w:space="0" w:color="000000"/>
              <w:right w:val="single" w:sz="4" w:space="0" w:color="000000"/>
            </w:tcBorders>
          </w:tcPr>
          <w:p w14:paraId="2F6B541F" w14:textId="77777777" w:rsidR="00266531" w:rsidRDefault="00266531" w:rsidP="004456E6">
            <w:pPr>
              <w:pStyle w:val="Title"/>
              <w:autoSpaceDE w:val="0"/>
              <w:snapToGrid w:val="0"/>
              <w:rPr>
                <w:color w:val="000000"/>
                <w:sz w:val="24"/>
              </w:rPr>
            </w:pPr>
          </w:p>
        </w:tc>
      </w:tr>
      <w:tr w:rsidR="00266531" w14:paraId="76324D3E" w14:textId="77777777" w:rsidTr="004456E6">
        <w:tc>
          <w:tcPr>
            <w:tcW w:w="2682" w:type="dxa"/>
            <w:tcBorders>
              <w:top w:val="single" w:sz="4" w:space="0" w:color="000000"/>
              <w:left w:val="single" w:sz="4" w:space="0" w:color="000000"/>
              <w:bottom w:val="single" w:sz="4" w:space="0" w:color="000000"/>
              <w:right w:val="nil"/>
            </w:tcBorders>
            <w:hideMark/>
          </w:tcPr>
          <w:p w14:paraId="293EFFC8" w14:textId="77777777" w:rsidR="00266531" w:rsidRDefault="00266531" w:rsidP="004456E6">
            <w:pPr>
              <w:pStyle w:val="Title"/>
              <w:autoSpaceDE w:val="0"/>
              <w:snapToGrid w:val="0"/>
              <w:rPr>
                <w:color w:val="000000"/>
                <w:sz w:val="24"/>
              </w:rPr>
            </w:pPr>
            <w:r>
              <w:rPr>
                <w:color w:val="000000"/>
                <w:sz w:val="24"/>
              </w:rPr>
              <w:t>Bankas nosaukums</w:t>
            </w:r>
          </w:p>
        </w:tc>
        <w:tc>
          <w:tcPr>
            <w:tcW w:w="6323" w:type="dxa"/>
            <w:tcBorders>
              <w:top w:val="single" w:sz="4" w:space="0" w:color="000000"/>
              <w:left w:val="single" w:sz="4" w:space="0" w:color="000000"/>
              <w:bottom w:val="single" w:sz="4" w:space="0" w:color="000000"/>
              <w:right w:val="single" w:sz="4" w:space="0" w:color="000000"/>
            </w:tcBorders>
          </w:tcPr>
          <w:p w14:paraId="70E75845" w14:textId="77777777" w:rsidR="00266531" w:rsidRDefault="00266531" w:rsidP="004456E6">
            <w:pPr>
              <w:pStyle w:val="Title"/>
              <w:autoSpaceDE w:val="0"/>
              <w:snapToGrid w:val="0"/>
              <w:rPr>
                <w:color w:val="000000"/>
                <w:sz w:val="24"/>
              </w:rPr>
            </w:pPr>
          </w:p>
        </w:tc>
      </w:tr>
      <w:tr w:rsidR="00266531" w14:paraId="2BEC1A59" w14:textId="77777777" w:rsidTr="004456E6">
        <w:trPr>
          <w:trHeight w:val="135"/>
        </w:trPr>
        <w:tc>
          <w:tcPr>
            <w:tcW w:w="2682" w:type="dxa"/>
            <w:tcBorders>
              <w:top w:val="single" w:sz="4" w:space="0" w:color="000000"/>
              <w:left w:val="single" w:sz="4" w:space="0" w:color="000000"/>
              <w:bottom w:val="single" w:sz="4" w:space="0" w:color="000000"/>
              <w:right w:val="nil"/>
            </w:tcBorders>
            <w:hideMark/>
          </w:tcPr>
          <w:p w14:paraId="02CA3F3C" w14:textId="77777777" w:rsidR="00266531" w:rsidRDefault="00266531" w:rsidP="004456E6">
            <w:pPr>
              <w:pStyle w:val="Title"/>
              <w:autoSpaceDE w:val="0"/>
              <w:snapToGrid w:val="0"/>
              <w:rPr>
                <w:color w:val="000000"/>
                <w:sz w:val="24"/>
              </w:rPr>
            </w:pPr>
            <w:r>
              <w:rPr>
                <w:color w:val="000000"/>
                <w:sz w:val="24"/>
              </w:rPr>
              <w:t>Konta numurs</w:t>
            </w:r>
          </w:p>
        </w:tc>
        <w:tc>
          <w:tcPr>
            <w:tcW w:w="6323" w:type="dxa"/>
            <w:tcBorders>
              <w:top w:val="single" w:sz="4" w:space="0" w:color="000000"/>
              <w:left w:val="single" w:sz="4" w:space="0" w:color="000000"/>
              <w:bottom w:val="single" w:sz="4" w:space="0" w:color="000000"/>
              <w:right w:val="single" w:sz="4" w:space="0" w:color="000000"/>
            </w:tcBorders>
          </w:tcPr>
          <w:p w14:paraId="23E89014" w14:textId="77777777" w:rsidR="00266531" w:rsidRDefault="00266531" w:rsidP="004456E6">
            <w:pPr>
              <w:pStyle w:val="Title"/>
              <w:autoSpaceDE w:val="0"/>
              <w:snapToGrid w:val="0"/>
              <w:rPr>
                <w:color w:val="000000"/>
                <w:sz w:val="24"/>
              </w:rPr>
            </w:pPr>
          </w:p>
        </w:tc>
      </w:tr>
      <w:tr w:rsidR="00266531" w14:paraId="0BDF659F" w14:textId="77777777" w:rsidTr="004456E6">
        <w:trPr>
          <w:trHeight w:val="126"/>
        </w:trPr>
        <w:tc>
          <w:tcPr>
            <w:tcW w:w="2682" w:type="dxa"/>
            <w:tcBorders>
              <w:top w:val="single" w:sz="4" w:space="0" w:color="000000"/>
              <w:left w:val="single" w:sz="4" w:space="0" w:color="000000"/>
              <w:bottom w:val="single" w:sz="4" w:space="0" w:color="000000"/>
              <w:right w:val="nil"/>
            </w:tcBorders>
            <w:hideMark/>
          </w:tcPr>
          <w:p w14:paraId="1BBB92F7" w14:textId="77777777" w:rsidR="00266531" w:rsidRDefault="00266531" w:rsidP="004456E6">
            <w:pPr>
              <w:pStyle w:val="Title"/>
              <w:autoSpaceDE w:val="0"/>
              <w:snapToGrid w:val="0"/>
              <w:rPr>
                <w:color w:val="000000"/>
                <w:sz w:val="24"/>
              </w:rPr>
            </w:pPr>
            <w:r>
              <w:rPr>
                <w:color w:val="000000"/>
                <w:sz w:val="24"/>
              </w:rPr>
              <w:t>Tālruņa numurs</w:t>
            </w:r>
          </w:p>
        </w:tc>
        <w:tc>
          <w:tcPr>
            <w:tcW w:w="6323" w:type="dxa"/>
            <w:tcBorders>
              <w:top w:val="single" w:sz="4" w:space="0" w:color="000000"/>
              <w:left w:val="single" w:sz="4" w:space="0" w:color="000000"/>
              <w:bottom w:val="single" w:sz="4" w:space="0" w:color="000000"/>
              <w:right w:val="single" w:sz="4" w:space="0" w:color="000000"/>
            </w:tcBorders>
          </w:tcPr>
          <w:p w14:paraId="0601BDEA" w14:textId="77777777" w:rsidR="00266531" w:rsidRDefault="00266531" w:rsidP="004456E6">
            <w:pPr>
              <w:pStyle w:val="Title"/>
              <w:autoSpaceDE w:val="0"/>
              <w:snapToGrid w:val="0"/>
              <w:rPr>
                <w:color w:val="000000"/>
                <w:sz w:val="24"/>
              </w:rPr>
            </w:pPr>
          </w:p>
        </w:tc>
      </w:tr>
      <w:tr w:rsidR="00266531" w14:paraId="51FA59BB" w14:textId="77777777" w:rsidTr="004456E6">
        <w:trPr>
          <w:trHeight w:val="135"/>
        </w:trPr>
        <w:tc>
          <w:tcPr>
            <w:tcW w:w="2682" w:type="dxa"/>
            <w:tcBorders>
              <w:top w:val="single" w:sz="4" w:space="0" w:color="000000"/>
              <w:left w:val="single" w:sz="4" w:space="0" w:color="000000"/>
              <w:bottom w:val="single" w:sz="4" w:space="0" w:color="000000"/>
              <w:right w:val="nil"/>
            </w:tcBorders>
            <w:hideMark/>
          </w:tcPr>
          <w:p w14:paraId="144A2D4D" w14:textId="77777777" w:rsidR="00266531" w:rsidRDefault="00266531" w:rsidP="004456E6">
            <w:pPr>
              <w:pStyle w:val="Title"/>
              <w:autoSpaceDE w:val="0"/>
              <w:snapToGrid w:val="0"/>
              <w:rPr>
                <w:color w:val="000000"/>
                <w:sz w:val="24"/>
              </w:rPr>
            </w:pPr>
            <w:r>
              <w:rPr>
                <w:color w:val="000000"/>
                <w:sz w:val="24"/>
              </w:rPr>
              <w:t>E-pasta adrese</w:t>
            </w:r>
          </w:p>
        </w:tc>
        <w:tc>
          <w:tcPr>
            <w:tcW w:w="6323" w:type="dxa"/>
            <w:tcBorders>
              <w:top w:val="single" w:sz="4" w:space="0" w:color="000000"/>
              <w:left w:val="single" w:sz="4" w:space="0" w:color="000000"/>
              <w:bottom w:val="single" w:sz="4" w:space="0" w:color="000000"/>
              <w:right w:val="single" w:sz="4" w:space="0" w:color="000000"/>
            </w:tcBorders>
          </w:tcPr>
          <w:p w14:paraId="7CB8A0B6" w14:textId="77777777" w:rsidR="00266531" w:rsidRDefault="00266531" w:rsidP="004456E6">
            <w:pPr>
              <w:pStyle w:val="Title"/>
              <w:autoSpaceDE w:val="0"/>
              <w:snapToGrid w:val="0"/>
              <w:rPr>
                <w:color w:val="000000"/>
                <w:sz w:val="24"/>
              </w:rPr>
            </w:pPr>
          </w:p>
        </w:tc>
      </w:tr>
    </w:tbl>
    <w:p w14:paraId="10C1181B" w14:textId="66913FD7" w:rsidR="00266531" w:rsidRDefault="00266531" w:rsidP="004B3E7F">
      <w:pPr>
        <w:widowControl w:val="0"/>
        <w:tabs>
          <w:tab w:val="left" w:pos="142"/>
        </w:tabs>
        <w:suppressAutoHyphens w:val="0"/>
        <w:autoSpaceDE w:val="0"/>
        <w:ind w:left="360"/>
        <w:rPr>
          <w:b/>
          <w:bCs/>
          <w:sz w:val="28"/>
          <w:szCs w:val="32"/>
        </w:rPr>
      </w:pPr>
    </w:p>
    <w:p w14:paraId="6D4AFE4F" w14:textId="156A6639" w:rsidR="004B3E7F" w:rsidRPr="004B3E7F" w:rsidRDefault="004B3E7F" w:rsidP="004B3E7F">
      <w:pPr>
        <w:pStyle w:val="ListParagraph"/>
        <w:widowControl w:val="0"/>
        <w:numPr>
          <w:ilvl w:val="0"/>
          <w:numId w:val="6"/>
        </w:numPr>
        <w:tabs>
          <w:tab w:val="left" w:pos="142"/>
        </w:tabs>
        <w:suppressAutoHyphens w:val="0"/>
        <w:autoSpaceDE w:val="0"/>
        <w:rPr>
          <w:b/>
          <w:bCs/>
          <w:sz w:val="28"/>
          <w:szCs w:val="32"/>
        </w:rPr>
      </w:pPr>
      <w:r>
        <w:rPr>
          <w:b/>
          <w:bCs/>
          <w:sz w:val="28"/>
          <w:szCs w:val="32"/>
        </w:rPr>
        <w:t>tabula</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24"/>
        <w:gridCol w:w="4395"/>
        <w:gridCol w:w="1590"/>
        <w:gridCol w:w="1256"/>
        <w:gridCol w:w="1695"/>
      </w:tblGrid>
      <w:tr w:rsidR="00707943" w14:paraId="35BA3E21" w14:textId="77777777" w:rsidTr="00820900">
        <w:trPr>
          <w:trHeight w:val="394"/>
          <w:jc w:val="center"/>
        </w:trPr>
        <w:tc>
          <w:tcPr>
            <w:tcW w:w="1124" w:type="dxa"/>
            <w:vAlign w:val="center"/>
            <w:hideMark/>
          </w:tcPr>
          <w:p w14:paraId="58FB7D89" w14:textId="77777777" w:rsidR="00707943" w:rsidRDefault="00707943" w:rsidP="004456E6">
            <w:pPr>
              <w:snapToGrid w:val="0"/>
              <w:jc w:val="center"/>
              <w:rPr>
                <w:b/>
                <w:bCs/>
                <w:color w:val="000000"/>
              </w:rPr>
            </w:pPr>
            <w:r>
              <w:rPr>
                <w:b/>
                <w:bCs/>
                <w:color w:val="000000"/>
              </w:rPr>
              <w:t>Nr.</w:t>
            </w:r>
          </w:p>
        </w:tc>
        <w:tc>
          <w:tcPr>
            <w:tcW w:w="4395" w:type="dxa"/>
            <w:vAlign w:val="center"/>
            <w:hideMark/>
          </w:tcPr>
          <w:p w14:paraId="19DF385E" w14:textId="2C8597D5" w:rsidR="00707943" w:rsidRDefault="00707943" w:rsidP="004456E6">
            <w:pPr>
              <w:snapToGrid w:val="0"/>
              <w:jc w:val="center"/>
              <w:rPr>
                <w:b/>
                <w:bCs/>
              </w:rPr>
            </w:pPr>
          </w:p>
        </w:tc>
        <w:tc>
          <w:tcPr>
            <w:tcW w:w="1590" w:type="dxa"/>
            <w:vAlign w:val="center"/>
            <w:hideMark/>
          </w:tcPr>
          <w:p w14:paraId="4BBBC231" w14:textId="77777777" w:rsidR="00707943" w:rsidRDefault="00707943" w:rsidP="004456E6">
            <w:pPr>
              <w:snapToGrid w:val="0"/>
              <w:jc w:val="center"/>
              <w:rPr>
                <w:b/>
                <w:bCs/>
                <w:color w:val="000000"/>
              </w:rPr>
            </w:pPr>
            <w:r>
              <w:rPr>
                <w:b/>
                <w:bCs/>
                <w:color w:val="000000"/>
              </w:rPr>
              <w:t>Daudzums</w:t>
            </w:r>
          </w:p>
          <w:p w14:paraId="559B02E7" w14:textId="3C9C77E2" w:rsidR="00624F56" w:rsidRDefault="00624F56" w:rsidP="004456E6">
            <w:pPr>
              <w:snapToGrid w:val="0"/>
              <w:jc w:val="center"/>
              <w:rPr>
                <w:b/>
                <w:bCs/>
                <w:color w:val="000000"/>
              </w:rPr>
            </w:pPr>
            <w:r>
              <w:rPr>
                <w:b/>
                <w:bCs/>
                <w:color w:val="000000"/>
              </w:rPr>
              <w:t>(gab.)</w:t>
            </w:r>
          </w:p>
        </w:tc>
        <w:tc>
          <w:tcPr>
            <w:tcW w:w="1256" w:type="dxa"/>
            <w:vAlign w:val="center"/>
            <w:hideMark/>
          </w:tcPr>
          <w:p w14:paraId="36CB4577" w14:textId="77777777" w:rsidR="00707943" w:rsidRDefault="00707943" w:rsidP="004456E6">
            <w:pPr>
              <w:snapToGrid w:val="0"/>
              <w:jc w:val="center"/>
              <w:rPr>
                <w:b/>
                <w:bCs/>
                <w:color w:val="000000"/>
              </w:rPr>
            </w:pPr>
            <w:r>
              <w:rPr>
                <w:b/>
                <w:bCs/>
                <w:color w:val="000000"/>
              </w:rPr>
              <w:t>Cena EUR bez</w:t>
            </w:r>
          </w:p>
          <w:p w14:paraId="2F34AF23" w14:textId="11E104C1" w:rsidR="00707943" w:rsidRDefault="00707943" w:rsidP="004456E6">
            <w:pPr>
              <w:snapToGrid w:val="0"/>
              <w:jc w:val="center"/>
              <w:rPr>
                <w:b/>
                <w:bCs/>
                <w:color w:val="000000"/>
              </w:rPr>
            </w:pPr>
            <w:r>
              <w:rPr>
                <w:b/>
                <w:bCs/>
                <w:color w:val="000000"/>
              </w:rPr>
              <w:t>PVN par vienu</w:t>
            </w:r>
            <w:r w:rsidR="00624F56">
              <w:rPr>
                <w:b/>
                <w:bCs/>
                <w:color w:val="000000"/>
              </w:rPr>
              <w:t xml:space="preserve"> gab. /</w:t>
            </w:r>
            <w:r>
              <w:rPr>
                <w:b/>
                <w:bCs/>
                <w:color w:val="000000"/>
              </w:rPr>
              <w:t xml:space="preserve"> mēn.</w:t>
            </w:r>
          </w:p>
        </w:tc>
        <w:tc>
          <w:tcPr>
            <w:tcW w:w="1695" w:type="dxa"/>
            <w:vAlign w:val="center"/>
            <w:hideMark/>
          </w:tcPr>
          <w:p w14:paraId="4BAAFB64" w14:textId="77777777" w:rsidR="00707943" w:rsidRDefault="00707943" w:rsidP="004456E6">
            <w:pPr>
              <w:snapToGrid w:val="0"/>
              <w:jc w:val="center"/>
              <w:rPr>
                <w:b/>
                <w:bCs/>
                <w:color w:val="000000"/>
              </w:rPr>
            </w:pPr>
            <w:r>
              <w:rPr>
                <w:b/>
                <w:bCs/>
                <w:color w:val="000000"/>
              </w:rPr>
              <w:t>Summa EUR, bez PVN</w:t>
            </w:r>
          </w:p>
          <w:p w14:paraId="132FA171" w14:textId="7D813327" w:rsidR="00707943" w:rsidRDefault="00707943" w:rsidP="004456E6">
            <w:pPr>
              <w:snapToGrid w:val="0"/>
              <w:jc w:val="center"/>
              <w:rPr>
                <w:b/>
                <w:bCs/>
                <w:color w:val="000000"/>
              </w:rPr>
            </w:pPr>
            <w:r>
              <w:rPr>
                <w:b/>
                <w:bCs/>
                <w:color w:val="000000"/>
              </w:rPr>
              <w:t>Kopā</w:t>
            </w:r>
          </w:p>
        </w:tc>
      </w:tr>
      <w:tr w:rsidR="00707943" w14:paraId="35C8664A" w14:textId="77777777" w:rsidTr="00820900">
        <w:trPr>
          <w:trHeight w:val="240"/>
          <w:jc w:val="center"/>
        </w:trPr>
        <w:tc>
          <w:tcPr>
            <w:tcW w:w="1124" w:type="dxa"/>
            <w:vAlign w:val="center"/>
          </w:tcPr>
          <w:p w14:paraId="44EE3A00" w14:textId="3BF64799" w:rsidR="00707943" w:rsidRDefault="00707943" w:rsidP="004456E6">
            <w:pPr>
              <w:snapToGrid w:val="0"/>
              <w:jc w:val="center"/>
              <w:rPr>
                <w:color w:val="000000"/>
              </w:rPr>
            </w:pPr>
            <w:r>
              <w:rPr>
                <w:color w:val="000000"/>
              </w:rPr>
              <w:t>1.</w:t>
            </w:r>
          </w:p>
        </w:tc>
        <w:tc>
          <w:tcPr>
            <w:tcW w:w="4395" w:type="dxa"/>
            <w:vAlign w:val="bottom"/>
            <w:hideMark/>
          </w:tcPr>
          <w:p w14:paraId="27B2D444" w14:textId="1B461410" w:rsidR="00707943" w:rsidRPr="0075097A" w:rsidRDefault="00707943" w:rsidP="004456E6">
            <w:pPr>
              <w:snapToGrid w:val="0"/>
              <w:jc w:val="center"/>
              <w:rPr>
                <w:color w:val="000000"/>
                <w:sz w:val="28"/>
                <w:szCs w:val="28"/>
              </w:rPr>
            </w:pPr>
            <w:r w:rsidRPr="0075097A">
              <w:rPr>
                <w:lang w:eastAsia="en-US"/>
              </w:rPr>
              <w:t>Pirmā tipa SIP telefona aparāts (noma)</w:t>
            </w:r>
          </w:p>
        </w:tc>
        <w:tc>
          <w:tcPr>
            <w:tcW w:w="1590" w:type="dxa"/>
            <w:vAlign w:val="center"/>
          </w:tcPr>
          <w:p w14:paraId="3898C252" w14:textId="7727EEC7" w:rsidR="00707943" w:rsidRDefault="00707943" w:rsidP="004456E6">
            <w:pPr>
              <w:snapToGrid w:val="0"/>
              <w:jc w:val="center"/>
              <w:rPr>
                <w:b/>
                <w:bCs/>
                <w:color w:val="000000"/>
                <w:sz w:val="28"/>
                <w:szCs w:val="28"/>
              </w:rPr>
            </w:pPr>
            <w:r>
              <w:rPr>
                <w:b/>
                <w:bCs/>
                <w:color w:val="000000"/>
                <w:sz w:val="28"/>
                <w:szCs w:val="28"/>
              </w:rPr>
              <w:t>22</w:t>
            </w:r>
          </w:p>
        </w:tc>
        <w:tc>
          <w:tcPr>
            <w:tcW w:w="1256" w:type="dxa"/>
            <w:vAlign w:val="center"/>
          </w:tcPr>
          <w:p w14:paraId="57639144" w14:textId="77777777" w:rsidR="00707943" w:rsidRDefault="00707943" w:rsidP="004456E6">
            <w:pPr>
              <w:snapToGrid w:val="0"/>
              <w:jc w:val="center"/>
              <w:rPr>
                <w:b/>
                <w:bCs/>
                <w:color w:val="000000"/>
                <w:sz w:val="28"/>
                <w:szCs w:val="28"/>
              </w:rPr>
            </w:pPr>
          </w:p>
        </w:tc>
        <w:tc>
          <w:tcPr>
            <w:tcW w:w="1695" w:type="dxa"/>
            <w:vAlign w:val="center"/>
          </w:tcPr>
          <w:p w14:paraId="21C8B080" w14:textId="77777777" w:rsidR="00707943" w:rsidRDefault="00707943" w:rsidP="004456E6">
            <w:pPr>
              <w:snapToGrid w:val="0"/>
              <w:rPr>
                <w:color w:val="000000"/>
              </w:rPr>
            </w:pPr>
          </w:p>
        </w:tc>
      </w:tr>
      <w:tr w:rsidR="00707943" w14:paraId="66624C82" w14:textId="77777777" w:rsidTr="00820900">
        <w:trPr>
          <w:trHeight w:val="240"/>
          <w:jc w:val="center"/>
        </w:trPr>
        <w:tc>
          <w:tcPr>
            <w:tcW w:w="1124" w:type="dxa"/>
            <w:vAlign w:val="center"/>
          </w:tcPr>
          <w:p w14:paraId="61D96D4F" w14:textId="27D93A9D" w:rsidR="00707943" w:rsidRDefault="00707943" w:rsidP="004456E6">
            <w:pPr>
              <w:snapToGrid w:val="0"/>
              <w:jc w:val="center"/>
              <w:rPr>
                <w:color w:val="000000"/>
              </w:rPr>
            </w:pPr>
            <w:r>
              <w:rPr>
                <w:color w:val="000000"/>
              </w:rPr>
              <w:t>2.</w:t>
            </w:r>
          </w:p>
        </w:tc>
        <w:tc>
          <w:tcPr>
            <w:tcW w:w="4395" w:type="dxa"/>
            <w:vAlign w:val="bottom"/>
          </w:tcPr>
          <w:p w14:paraId="6D436C01" w14:textId="7AD38C45" w:rsidR="00707943" w:rsidRPr="0075097A" w:rsidRDefault="00707943" w:rsidP="004456E6">
            <w:pPr>
              <w:snapToGrid w:val="0"/>
              <w:jc w:val="center"/>
              <w:rPr>
                <w:rFonts w:eastAsia="Calibri"/>
                <w:b/>
                <w:bCs/>
                <w:color w:val="000000"/>
                <w:szCs w:val="28"/>
              </w:rPr>
            </w:pPr>
            <w:r w:rsidRPr="0075097A">
              <w:rPr>
                <w:lang w:eastAsia="en-US"/>
              </w:rPr>
              <w:t>Otrā tipa SIP telefona aparāts (noma)</w:t>
            </w:r>
          </w:p>
        </w:tc>
        <w:tc>
          <w:tcPr>
            <w:tcW w:w="1590" w:type="dxa"/>
            <w:vAlign w:val="center"/>
          </w:tcPr>
          <w:p w14:paraId="03707216" w14:textId="50ED82A4" w:rsidR="00707943" w:rsidRDefault="00707943" w:rsidP="004456E6">
            <w:pPr>
              <w:snapToGrid w:val="0"/>
              <w:jc w:val="center"/>
              <w:rPr>
                <w:b/>
                <w:bCs/>
                <w:color w:val="000000"/>
                <w:sz w:val="28"/>
                <w:szCs w:val="28"/>
              </w:rPr>
            </w:pPr>
            <w:r>
              <w:rPr>
                <w:b/>
                <w:bCs/>
                <w:color w:val="000000"/>
                <w:sz w:val="28"/>
                <w:szCs w:val="28"/>
              </w:rPr>
              <w:t>2</w:t>
            </w:r>
          </w:p>
        </w:tc>
        <w:tc>
          <w:tcPr>
            <w:tcW w:w="1256" w:type="dxa"/>
            <w:vAlign w:val="center"/>
          </w:tcPr>
          <w:p w14:paraId="0BD55850" w14:textId="77777777" w:rsidR="00707943" w:rsidRDefault="00707943" w:rsidP="004456E6">
            <w:pPr>
              <w:snapToGrid w:val="0"/>
              <w:jc w:val="center"/>
              <w:rPr>
                <w:b/>
                <w:bCs/>
                <w:color w:val="000000"/>
                <w:sz w:val="28"/>
                <w:szCs w:val="28"/>
              </w:rPr>
            </w:pPr>
          </w:p>
        </w:tc>
        <w:tc>
          <w:tcPr>
            <w:tcW w:w="1695" w:type="dxa"/>
            <w:vAlign w:val="center"/>
          </w:tcPr>
          <w:p w14:paraId="12A9AFE2" w14:textId="77777777" w:rsidR="00707943" w:rsidRDefault="00707943" w:rsidP="004456E6">
            <w:pPr>
              <w:snapToGrid w:val="0"/>
              <w:rPr>
                <w:color w:val="000000"/>
              </w:rPr>
            </w:pPr>
          </w:p>
        </w:tc>
      </w:tr>
      <w:tr w:rsidR="00707943" w14:paraId="6BEF29AE" w14:textId="77777777" w:rsidTr="00820900">
        <w:trPr>
          <w:trHeight w:val="240"/>
          <w:jc w:val="center"/>
        </w:trPr>
        <w:tc>
          <w:tcPr>
            <w:tcW w:w="1124" w:type="dxa"/>
            <w:vAlign w:val="center"/>
          </w:tcPr>
          <w:p w14:paraId="7ACD3E05" w14:textId="49F172A5" w:rsidR="00707943" w:rsidRDefault="00707943" w:rsidP="004456E6">
            <w:pPr>
              <w:snapToGrid w:val="0"/>
              <w:jc w:val="center"/>
              <w:rPr>
                <w:color w:val="000000"/>
              </w:rPr>
            </w:pPr>
            <w:r>
              <w:rPr>
                <w:color w:val="000000"/>
              </w:rPr>
              <w:t>3.</w:t>
            </w:r>
          </w:p>
        </w:tc>
        <w:tc>
          <w:tcPr>
            <w:tcW w:w="4395" w:type="dxa"/>
            <w:vAlign w:val="bottom"/>
          </w:tcPr>
          <w:p w14:paraId="2ED14220" w14:textId="14932D5F" w:rsidR="003951E1" w:rsidRPr="0075097A" w:rsidRDefault="00707943" w:rsidP="00D53CB3">
            <w:pPr>
              <w:snapToGrid w:val="0"/>
              <w:jc w:val="center"/>
              <w:rPr>
                <w:bCs/>
                <w:lang w:eastAsia="en-US"/>
              </w:rPr>
            </w:pPr>
            <w:r w:rsidRPr="0075097A">
              <w:rPr>
                <w:bCs/>
                <w:lang w:eastAsia="en-US"/>
              </w:rPr>
              <w:t>IP pieslēguma abonēšanas maksa</w:t>
            </w:r>
          </w:p>
        </w:tc>
        <w:tc>
          <w:tcPr>
            <w:tcW w:w="1590" w:type="dxa"/>
            <w:vAlign w:val="center"/>
          </w:tcPr>
          <w:p w14:paraId="0946955C" w14:textId="0911AB34" w:rsidR="00707943" w:rsidRDefault="001D5405" w:rsidP="004456E6">
            <w:pPr>
              <w:snapToGrid w:val="0"/>
              <w:jc w:val="center"/>
              <w:rPr>
                <w:b/>
                <w:bCs/>
                <w:color w:val="000000"/>
                <w:sz w:val="28"/>
                <w:szCs w:val="28"/>
              </w:rPr>
            </w:pPr>
            <w:r>
              <w:rPr>
                <w:b/>
                <w:bCs/>
                <w:color w:val="000000"/>
                <w:sz w:val="28"/>
                <w:szCs w:val="28"/>
              </w:rPr>
              <w:t>24</w:t>
            </w:r>
          </w:p>
        </w:tc>
        <w:tc>
          <w:tcPr>
            <w:tcW w:w="1256" w:type="dxa"/>
            <w:vAlign w:val="center"/>
          </w:tcPr>
          <w:p w14:paraId="73DCA10B" w14:textId="77777777" w:rsidR="00707943" w:rsidRDefault="00707943" w:rsidP="004456E6">
            <w:pPr>
              <w:snapToGrid w:val="0"/>
              <w:jc w:val="center"/>
              <w:rPr>
                <w:b/>
                <w:bCs/>
                <w:color w:val="000000"/>
                <w:sz w:val="28"/>
                <w:szCs w:val="28"/>
              </w:rPr>
            </w:pPr>
          </w:p>
        </w:tc>
        <w:tc>
          <w:tcPr>
            <w:tcW w:w="1695" w:type="dxa"/>
            <w:vAlign w:val="center"/>
          </w:tcPr>
          <w:p w14:paraId="721B0CCB" w14:textId="77777777" w:rsidR="00707943" w:rsidRDefault="00707943" w:rsidP="004456E6">
            <w:pPr>
              <w:snapToGrid w:val="0"/>
              <w:rPr>
                <w:color w:val="000000"/>
              </w:rPr>
            </w:pPr>
          </w:p>
        </w:tc>
      </w:tr>
      <w:tr w:rsidR="00707943" w:rsidRPr="00A75136" w14:paraId="7F990B8E" w14:textId="77777777" w:rsidTr="00820900">
        <w:trPr>
          <w:trHeight w:val="240"/>
          <w:jc w:val="center"/>
        </w:trPr>
        <w:tc>
          <w:tcPr>
            <w:tcW w:w="1124" w:type="dxa"/>
            <w:vAlign w:val="center"/>
          </w:tcPr>
          <w:p w14:paraId="5A772412" w14:textId="26CBB1D0" w:rsidR="00707943" w:rsidRDefault="00707943" w:rsidP="004456E6">
            <w:pPr>
              <w:snapToGrid w:val="0"/>
              <w:jc w:val="center"/>
              <w:rPr>
                <w:color w:val="000000"/>
              </w:rPr>
            </w:pPr>
            <w:r>
              <w:rPr>
                <w:color w:val="000000"/>
                <w:lang w:val="ru-RU"/>
              </w:rPr>
              <w:t>4</w:t>
            </w:r>
            <w:r>
              <w:rPr>
                <w:color w:val="000000"/>
              </w:rPr>
              <w:t>.</w:t>
            </w:r>
          </w:p>
        </w:tc>
        <w:tc>
          <w:tcPr>
            <w:tcW w:w="4395" w:type="dxa"/>
            <w:vAlign w:val="bottom"/>
          </w:tcPr>
          <w:p w14:paraId="27AFBA9B" w14:textId="0EAC2922" w:rsidR="00707943" w:rsidRPr="0075097A" w:rsidRDefault="00707943" w:rsidP="004456E6">
            <w:pPr>
              <w:snapToGrid w:val="0"/>
              <w:jc w:val="center"/>
              <w:rPr>
                <w:bCs/>
                <w:lang w:eastAsia="en-US"/>
              </w:rPr>
            </w:pPr>
            <w:r w:rsidRPr="0075097A">
              <w:rPr>
                <w:bCs/>
                <w:lang w:eastAsia="en-US"/>
              </w:rPr>
              <w:t>Sarunu ierakstu nodrošināšana 1 abonentam</w:t>
            </w:r>
          </w:p>
        </w:tc>
        <w:tc>
          <w:tcPr>
            <w:tcW w:w="1590" w:type="dxa"/>
            <w:vAlign w:val="center"/>
          </w:tcPr>
          <w:p w14:paraId="79C4DBC3" w14:textId="5CF64EC4" w:rsidR="00707943" w:rsidRDefault="00707943" w:rsidP="004456E6">
            <w:pPr>
              <w:snapToGrid w:val="0"/>
              <w:jc w:val="center"/>
              <w:rPr>
                <w:b/>
                <w:bCs/>
                <w:color w:val="000000"/>
                <w:sz w:val="28"/>
                <w:szCs w:val="28"/>
              </w:rPr>
            </w:pPr>
            <w:r>
              <w:rPr>
                <w:b/>
                <w:bCs/>
                <w:color w:val="000000"/>
                <w:sz w:val="28"/>
                <w:szCs w:val="28"/>
              </w:rPr>
              <w:t>4</w:t>
            </w:r>
          </w:p>
        </w:tc>
        <w:tc>
          <w:tcPr>
            <w:tcW w:w="1256" w:type="dxa"/>
            <w:vAlign w:val="center"/>
          </w:tcPr>
          <w:p w14:paraId="102FCC77" w14:textId="77777777" w:rsidR="00707943" w:rsidRDefault="00707943" w:rsidP="004456E6">
            <w:pPr>
              <w:snapToGrid w:val="0"/>
              <w:jc w:val="center"/>
              <w:rPr>
                <w:b/>
                <w:bCs/>
                <w:color w:val="000000"/>
                <w:sz w:val="28"/>
                <w:szCs w:val="28"/>
              </w:rPr>
            </w:pPr>
          </w:p>
        </w:tc>
        <w:tc>
          <w:tcPr>
            <w:tcW w:w="1695" w:type="dxa"/>
            <w:vAlign w:val="center"/>
          </w:tcPr>
          <w:p w14:paraId="14C3B831" w14:textId="77777777" w:rsidR="00707943" w:rsidRDefault="00707943" w:rsidP="004456E6">
            <w:pPr>
              <w:snapToGrid w:val="0"/>
              <w:rPr>
                <w:color w:val="000000"/>
              </w:rPr>
            </w:pPr>
          </w:p>
        </w:tc>
      </w:tr>
      <w:tr w:rsidR="00707943" w14:paraId="69241439" w14:textId="77777777" w:rsidTr="00820900">
        <w:trPr>
          <w:trHeight w:val="240"/>
          <w:jc w:val="center"/>
        </w:trPr>
        <w:tc>
          <w:tcPr>
            <w:tcW w:w="1124" w:type="dxa"/>
            <w:vAlign w:val="center"/>
          </w:tcPr>
          <w:p w14:paraId="3643F9C5" w14:textId="69592C40" w:rsidR="00707943" w:rsidRDefault="00707943" w:rsidP="004456E6">
            <w:pPr>
              <w:snapToGrid w:val="0"/>
              <w:jc w:val="center"/>
              <w:rPr>
                <w:color w:val="000000"/>
              </w:rPr>
            </w:pPr>
            <w:r>
              <w:rPr>
                <w:color w:val="000000"/>
                <w:lang w:val="ru-RU"/>
              </w:rPr>
              <w:t>5</w:t>
            </w:r>
            <w:r>
              <w:rPr>
                <w:color w:val="000000"/>
              </w:rPr>
              <w:t>.</w:t>
            </w:r>
          </w:p>
        </w:tc>
        <w:tc>
          <w:tcPr>
            <w:tcW w:w="4395" w:type="dxa"/>
            <w:vAlign w:val="bottom"/>
          </w:tcPr>
          <w:p w14:paraId="1838202F" w14:textId="77777777" w:rsidR="00707943" w:rsidRPr="003951E1" w:rsidRDefault="001D5405" w:rsidP="004456E6">
            <w:pPr>
              <w:snapToGrid w:val="0"/>
              <w:jc w:val="center"/>
              <w:rPr>
                <w:highlight w:val="yellow"/>
              </w:rPr>
            </w:pPr>
            <w:r>
              <w:t>Ierīkošanas maksa</w:t>
            </w:r>
            <w:r w:rsidR="008D56EB">
              <w:t xml:space="preserve"> – </w:t>
            </w:r>
            <w:r w:rsidR="008D56EB" w:rsidRPr="003951E1">
              <w:rPr>
                <w:highlight w:val="yellow"/>
              </w:rPr>
              <w:t>vienreizēja maksa</w:t>
            </w:r>
          </w:p>
          <w:p w14:paraId="68D1DB12" w14:textId="224B9A8A" w:rsidR="003951E1" w:rsidRPr="0075097A" w:rsidRDefault="003951E1" w:rsidP="004456E6">
            <w:pPr>
              <w:snapToGrid w:val="0"/>
              <w:jc w:val="center"/>
              <w:rPr>
                <w:rFonts w:eastAsia="Calibri"/>
                <w:b/>
                <w:bCs/>
                <w:color w:val="000000"/>
                <w:szCs w:val="28"/>
              </w:rPr>
            </w:pPr>
            <w:r w:rsidRPr="003951E1">
              <w:rPr>
                <w:highlight w:val="yellow"/>
              </w:rPr>
              <w:t>(jāaizpilda tikai aili “Summa EUR bez PVN Kopā”)</w:t>
            </w:r>
          </w:p>
        </w:tc>
        <w:tc>
          <w:tcPr>
            <w:tcW w:w="1590" w:type="dxa"/>
            <w:vAlign w:val="center"/>
          </w:tcPr>
          <w:p w14:paraId="6477EACC" w14:textId="3B9E2DFA" w:rsidR="00707943" w:rsidRDefault="001D5405" w:rsidP="004456E6">
            <w:pPr>
              <w:snapToGrid w:val="0"/>
              <w:jc w:val="center"/>
              <w:rPr>
                <w:b/>
                <w:bCs/>
                <w:color w:val="000000"/>
                <w:sz w:val="28"/>
                <w:szCs w:val="28"/>
              </w:rPr>
            </w:pPr>
            <w:r>
              <w:rPr>
                <w:b/>
                <w:bCs/>
                <w:color w:val="000000"/>
                <w:sz w:val="28"/>
                <w:szCs w:val="28"/>
              </w:rPr>
              <w:t>1</w:t>
            </w:r>
          </w:p>
        </w:tc>
        <w:tc>
          <w:tcPr>
            <w:tcW w:w="1256" w:type="dxa"/>
            <w:vAlign w:val="center"/>
          </w:tcPr>
          <w:p w14:paraId="677783AD" w14:textId="11367CA3" w:rsidR="00707943" w:rsidRDefault="003951E1" w:rsidP="004456E6">
            <w:pPr>
              <w:snapToGrid w:val="0"/>
              <w:jc w:val="center"/>
              <w:rPr>
                <w:b/>
                <w:bCs/>
                <w:color w:val="000000"/>
                <w:sz w:val="28"/>
                <w:szCs w:val="28"/>
              </w:rPr>
            </w:pPr>
            <w:r>
              <w:rPr>
                <w:b/>
                <w:bCs/>
                <w:color w:val="000000"/>
                <w:sz w:val="28"/>
                <w:szCs w:val="28"/>
              </w:rPr>
              <w:t>-</w:t>
            </w:r>
          </w:p>
        </w:tc>
        <w:tc>
          <w:tcPr>
            <w:tcW w:w="1695" w:type="dxa"/>
            <w:vAlign w:val="center"/>
          </w:tcPr>
          <w:p w14:paraId="6F036F71" w14:textId="77777777" w:rsidR="00707943" w:rsidRDefault="00707943" w:rsidP="004456E6">
            <w:pPr>
              <w:snapToGrid w:val="0"/>
              <w:rPr>
                <w:color w:val="000000"/>
              </w:rPr>
            </w:pPr>
          </w:p>
        </w:tc>
      </w:tr>
      <w:tr w:rsidR="00820900" w14:paraId="728B339F" w14:textId="77777777" w:rsidTr="00820900">
        <w:trPr>
          <w:trHeight w:val="240"/>
          <w:jc w:val="center"/>
        </w:trPr>
        <w:tc>
          <w:tcPr>
            <w:tcW w:w="8365" w:type="dxa"/>
            <w:gridSpan w:val="4"/>
            <w:vAlign w:val="center"/>
          </w:tcPr>
          <w:p w14:paraId="7483346B" w14:textId="64E4A80E" w:rsidR="00820900" w:rsidRDefault="00820900" w:rsidP="004456E6">
            <w:pPr>
              <w:snapToGrid w:val="0"/>
              <w:jc w:val="center"/>
              <w:rPr>
                <w:b/>
                <w:bCs/>
                <w:color w:val="000000"/>
                <w:sz w:val="28"/>
                <w:szCs w:val="28"/>
              </w:rPr>
            </w:pPr>
            <w:r>
              <w:rPr>
                <w:b/>
                <w:bCs/>
                <w:color w:val="000000"/>
                <w:sz w:val="28"/>
                <w:szCs w:val="28"/>
              </w:rPr>
              <w:t>Kopā:</w:t>
            </w:r>
          </w:p>
        </w:tc>
        <w:tc>
          <w:tcPr>
            <w:tcW w:w="1695" w:type="dxa"/>
            <w:vAlign w:val="center"/>
          </w:tcPr>
          <w:p w14:paraId="687EE222" w14:textId="77777777" w:rsidR="00820900" w:rsidRDefault="00820900" w:rsidP="004456E6">
            <w:pPr>
              <w:snapToGrid w:val="0"/>
              <w:rPr>
                <w:color w:val="000000"/>
              </w:rPr>
            </w:pPr>
          </w:p>
        </w:tc>
      </w:tr>
    </w:tbl>
    <w:p w14:paraId="691DAC94" w14:textId="1C1E95B9" w:rsidR="0039210A" w:rsidRDefault="0039210A" w:rsidP="00266531">
      <w:pPr>
        <w:widowControl w:val="0"/>
        <w:tabs>
          <w:tab w:val="left" w:pos="142"/>
        </w:tabs>
        <w:suppressAutoHyphens w:val="0"/>
        <w:autoSpaceDE w:val="0"/>
        <w:ind w:left="360"/>
        <w:jc w:val="center"/>
        <w:rPr>
          <w:b/>
          <w:bCs/>
          <w:sz w:val="28"/>
          <w:szCs w:val="32"/>
        </w:rPr>
      </w:pPr>
    </w:p>
    <w:p w14:paraId="1230693B" w14:textId="6D1487E6" w:rsidR="004B3E7F" w:rsidRDefault="004B3E7F" w:rsidP="001D5405">
      <w:pPr>
        <w:suppressAutoHyphens w:val="0"/>
        <w:spacing w:after="60"/>
        <w:jc w:val="both"/>
        <w:rPr>
          <w:b/>
          <w:bCs/>
        </w:rPr>
      </w:pPr>
      <w:r>
        <w:rPr>
          <w:b/>
          <w:bCs/>
        </w:rPr>
        <w:t>2.tabula</w:t>
      </w:r>
    </w:p>
    <w:p w14:paraId="4FA95530" w14:textId="2DE0552D" w:rsidR="001D5405" w:rsidRPr="001D5405" w:rsidRDefault="001D5405" w:rsidP="001D5405">
      <w:pPr>
        <w:suppressAutoHyphens w:val="0"/>
        <w:spacing w:after="60"/>
        <w:jc w:val="both"/>
        <w:rPr>
          <w:b/>
          <w:bCs/>
        </w:rPr>
      </w:pPr>
      <w:r w:rsidRPr="001D5405">
        <w:rPr>
          <w:b/>
          <w:bCs/>
        </w:rPr>
        <w:t xml:space="preserve">Vidējais sarunu skaits un ilgums izmaksu novērtēšanai: </w:t>
      </w:r>
    </w:p>
    <w:tbl>
      <w:tblPr>
        <w:tblW w:w="8921" w:type="dxa"/>
        <w:tblInd w:w="5" w:type="dxa"/>
        <w:tblBorders>
          <w:top w:val="single" w:sz="4" w:space="0" w:color="7F7F7F"/>
          <w:bottom w:val="single" w:sz="4" w:space="0" w:color="7F7F7F"/>
        </w:tblBorders>
        <w:tblLayout w:type="fixed"/>
        <w:tblLook w:val="0000" w:firstRow="0" w:lastRow="0" w:firstColumn="0" w:lastColumn="0" w:noHBand="0" w:noVBand="0"/>
      </w:tblPr>
      <w:tblGrid>
        <w:gridCol w:w="3259"/>
        <w:gridCol w:w="993"/>
        <w:gridCol w:w="2259"/>
        <w:gridCol w:w="2410"/>
      </w:tblGrid>
      <w:tr w:rsidR="003951E1" w:rsidRPr="007621C6" w14:paraId="5E53DEF3" w14:textId="77777777" w:rsidTr="00083C0F">
        <w:trPr>
          <w:trHeight w:val="479"/>
        </w:trPr>
        <w:tc>
          <w:tcPr>
            <w:tcW w:w="3259" w:type="dxa"/>
            <w:tcBorders>
              <w:top w:val="single" w:sz="4" w:space="0" w:color="FFFFFF"/>
              <w:left w:val="single" w:sz="4" w:space="0" w:color="FFFFFF"/>
              <w:bottom w:val="single" w:sz="4" w:space="0" w:color="FFFFFF"/>
              <w:right w:val="single" w:sz="4" w:space="0" w:color="FFFFFF"/>
            </w:tcBorders>
            <w:shd w:val="clear" w:color="auto" w:fill="7B7B7B" w:themeFill="accent3" w:themeFillShade="BF"/>
            <w:noWrap/>
            <w:vAlign w:val="center"/>
          </w:tcPr>
          <w:p w14:paraId="2E35F5DE" w14:textId="77777777" w:rsidR="003951E1" w:rsidRPr="00BC6F4D" w:rsidRDefault="003951E1" w:rsidP="00CC1858">
            <w:pPr>
              <w:jc w:val="center"/>
              <w:rPr>
                <w:b/>
                <w:color w:val="FFFFFF"/>
              </w:rPr>
            </w:pPr>
            <w:r w:rsidRPr="00BC6F4D">
              <w:rPr>
                <w:b/>
                <w:color w:val="FFFFFF"/>
              </w:rPr>
              <w:t>Pakalpojuma nosaukums</w:t>
            </w:r>
          </w:p>
        </w:tc>
        <w:tc>
          <w:tcPr>
            <w:tcW w:w="993" w:type="dxa"/>
            <w:tcBorders>
              <w:top w:val="single" w:sz="4" w:space="0" w:color="FFFFFF"/>
              <w:left w:val="single" w:sz="4" w:space="0" w:color="FFFFFF"/>
              <w:bottom w:val="single" w:sz="4" w:space="0" w:color="FFFFFF"/>
              <w:right w:val="single" w:sz="4" w:space="0" w:color="FFFFFF"/>
            </w:tcBorders>
            <w:shd w:val="clear" w:color="auto" w:fill="7B7B7B" w:themeFill="accent3" w:themeFillShade="BF"/>
            <w:vAlign w:val="center"/>
          </w:tcPr>
          <w:p w14:paraId="672620E9" w14:textId="77777777" w:rsidR="003951E1" w:rsidRPr="005D6CCA" w:rsidRDefault="003951E1" w:rsidP="00CC1858">
            <w:pPr>
              <w:rPr>
                <w:b/>
                <w:color w:val="FFFFFF"/>
              </w:rPr>
            </w:pPr>
            <w:r w:rsidRPr="005D6CCA">
              <w:rPr>
                <w:b/>
                <w:color w:val="FFFFFF"/>
              </w:rPr>
              <w:t>Skaits, gab.</w:t>
            </w:r>
          </w:p>
        </w:tc>
        <w:tc>
          <w:tcPr>
            <w:tcW w:w="2259" w:type="dxa"/>
            <w:tcBorders>
              <w:top w:val="single" w:sz="4" w:space="0" w:color="FFFFFF"/>
              <w:left w:val="single" w:sz="4" w:space="0" w:color="FFFFFF"/>
              <w:bottom w:val="single" w:sz="4" w:space="0" w:color="FFFFFF"/>
              <w:right w:val="single" w:sz="4" w:space="0" w:color="FFFFFF"/>
            </w:tcBorders>
            <w:shd w:val="clear" w:color="auto" w:fill="7B7B7B" w:themeFill="accent3" w:themeFillShade="BF"/>
            <w:vAlign w:val="center"/>
          </w:tcPr>
          <w:p w14:paraId="3CC96DA0" w14:textId="591967E9" w:rsidR="003951E1" w:rsidRPr="005D6CCA" w:rsidRDefault="003951E1" w:rsidP="00CC1858">
            <w:pPr>
              <w:rPr>
                <w:b/>
                <w:color w:val="FFFFFF"/>
              </w:rPr>
            </w:pPr>
            <w:r w:rsidRPr="005D6CCA">
              <w:rPr>
                <w:b/>
                <w:color w:val="FFFFFF"/>
              </w:rPr>
              <w:t>Vienības cena</w:t>
            </w:r>
            <w:r w:rsidR="00083C0F">
              <w:rPr>
                <w:b/>
                <w:color w:val="FFFFFF"/>
              </w:rPr>
              <w:t xml:space="preserve"> </w:t>
            </w:r>
            <w:r w:rsidRPr="005D6CCA">
              <w:rPr>
                <w:b/>
                <w:color w:val="FFFFFF"/>
              </w:rPr>
              <w:t>EUR bez PVN</w:t>
            </w:r>
          </w:p>
        </w:tc>
        <w:tc>
          <w:tcPr>
            <w:tcW w:w="2410" w:type="dxa"/>
            <w:tcBorders>
              <w:top w:val="single" w:sz="4" w:space="0" w:color="FFFFFF"/>
              <w:left w:val="single" w:sz="4" w:space="0" w:color="FFFFFF"/>
              <w:bottom w:val="single" w:sz="4" w:space="0" w:color="FFFFFF"/>
              <w:right w:val="single" w:sz="4" w:space="0" w:color="FFFFFF"/>
            </w:tcBorders>
            <w:shd w:val="clear" w:color="auto" w:fill="7B7B7B" w:themeFill="accent3" w:themeFillShade="BF"/>
            <w:noWrap/>
            <w:vAlign w:val="center"/>
          </w:tcPr>
          <w:p w14:paraId="167F6AF2" w14:textId="77777777" w:rsidR="003951E1" w:rsidRPr="005D6CCA" w:rsidRDefault="003951E1" w:rsidP="00CC1858">
            <w:pPr>
              <w:rPr>
                <w:b/>
                <w:color w:val="FFFFFF"/>
              </w:rPr>
            </w:pPr>
            <w:r w:rsidRPr="005D6CCA">
              <w:rPr>
                <w:b/>
                <w:color w:val="FFFFFF"/>
              </w:rPr>
              <w:t>Summa, EUR bez PVN</w:t>
            </w:r>
          </w:p>
        </w:tc>
      </w:tr>
      <w:tr w:rsidR="003951E1" w:rsidRPr="007621C6" w14:paraId="6754815A" w14:textId="77777777" w:rsidTr="00083C0F">
        <w:trPr>
          <w:trHeight w:val="572"/>
        </w:trPr>
        <w:tc>
          <w:tcPr>
            <w:tcW w:w="3259" w:type="dxa"/>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shd w:val="clear" w:color="auto" w:fill="auto"/>
            <w:noWrap/>
            <w:vAlign w:val="center"/>
          </w:tcPr>
          <w:p w14:paraId="208C24A3" w14:textId="40EBDE20" w:rsidR="003951E1" w:rsidRPr="005D6CCA" w:rsidRDefault="003951E1" w:rsidP="00CC1858">
            <w:r w:rsidRPr="005D6CCA">
              <w:t xml:space="preserve">Maksas par sarunas minūti uz </w:t>
            </w:r>
            <w:r w:rsidR="00083C0F">
              <w:rPr>
                <w:i/>
                <w:iCs/>
              </w:rPr>
              <w:t xml:space="preserve">uzvarētāja </w:t>
            </w:r>
            <w:r w:rsidRPr="005D6CCA">
              <w:t xml:space="preserve"> publisko tīklu</w:t>
            </w:r>
          </w:p>
        </w:tc>
        <w:tc>
          <w:tcPr>
            <w:tcW w:w="993" w:type="dxa"/>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shd w:val="clear" w:color="auto" w:fill="auto"/>
            <w:vAlign w:val="center"/>
          </w:tcPr>
          <w:p w14:paraId="3B663B82" w14:textId="5810260C" w:rsidR="003951E1" w:rsidRPr="00121B47" w:rsidRDefault="00121B47" w:rsidP="00CC1858">
            <w:pPr>
              <w:rPr>
                <w:lang w:val="ru-RU"/>
              </w:rPr>
            </w:pPr>
            <w:r>
              <w:rPr>
                <w:lang w:val="ru-RU"/>
              </w:rPr>
              <w:t>1000</w:t>
            </w:r>
          </w:p>
        </w:tc>
        <w:tc>
          <w:tcPr>
            <w:tcW w:w="2259" w:type="dxa"/>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shd w:val="clear" w:color="auto" w:fill="auto"/>
            <w:vAlign w:val="center"/>
          </w:tcPr>
          <w:p w14:paraId="5C05D034" w14:textId="77777777" w:rsidR="003951E1" w:rsidRPr="005D6CCA" w:rsidRDefault="003951E1" w:rsidP="00CC1858">
            <w:pPr>
              <w:jc w:val="right"/>
            </w:pPr>
          </w:p>
        </w:tc>
        <w:tc>
          <w:tcPr>
            <w:tcW w:w="2410" w:type="dxa"/>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shd w:val="clear" w:color="auto" w:fill="auto"/>
            <w:noWrap/>
            <w:vAlign w:val="center"/>
          </w:tcPr>
          <w:p w14:paraId="66113CE5" w14:textId="77777777" w:rsidR="003951E1" w:rsidRPr="005D6CCA" w:rsidRDefault="003951E1" w:rsidP="00CC1858">
            <w:pPr>
              <w:jc w:val="right"/>
            </w:pPr>
          </w:p>
        </w:tc>
      </w:tr>
      <w:tr w:rsidR="003951E1" w:rsidRPr="007621C6" w14:paraId="29EABC19" w14:textId="77777777" w:rsidTr="00083C0F">
        <w:trPr>
          <w:trHeight w:val="527"/>
        </w:trPr>
        <w:tc>
          <w:tcPr>
            <w:tcW w:w="3259" w:type="dxa"/>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shd w:val="clear" w:color="auto" w:fill="auto"/>
            <w:noWrap/>
            <w:vAlign w:val="center"/>
          </w:tcPr>
          <w:p w14:paraId="2FF34B96" w14:textId="77777777" w:rsidR="003951E1" w:rsidRPr="005D6CCA" w:rsidRDefault="003951E1" w:rsidP="00CC1858">
            <w:r w:rsidRPr="005D6CCA">
              <w:t xml:space="preserve">Maksas par sarunas minūti uz </w:t>
            </w:r>
            <w:r w:rsidRPr="005D6CCA">
              <w:rPr>
                <w:i/>
                <w:iCs/>
              </w:rPr>
              <w:t>citu</w:t>
            </w:r>
            <w:r w:rsidRPr="005D6CCA">
              <w:t xml:space="preserve"> publisko tīklu</w:t>
            </w:r>
          </w:p>
        </w:tc>
        <w:tc>
          <w:tcPr>
            <w:tcW w:w="993" w:type="dxa"/>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shd w:val="clear" w:color="auto" w:fill="auto"/>
            <w:vAlign w:val="center"/>
          </w:tcPr>
          <w:p w14:paraId="23A796EE" w14:textId="7E026019" w:rsidR="003951E1" w:rsidRPr="00121B47" w:rsidRDefault="00121B47" w:rsidP="00CC1858">
            <w:pPr>
              <w:rPr>
                <w:lang w:val="ru-RU"/>
              </w:rPr>
            </w:pPr>
            <w:r>
              <w:rPr>
                <w:lang w:val="ru-RU"/>
              </w:rPr>
              <w:t>1000</w:t>
            </w:r>
          </w:p>
        </w:tc>
        <w:tc>
          <w:tcPr>
            <w:tcW w:w="2259" w:type="dxa"/>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shd w:val="clear" w:color="auto" w:fill="auto"/>
            <w:vAlign w:val="center"/>
          </w:tcPr>
          <w:p w14:paraId="6F55EF57" w14:textId="77777777" w:rsidR="003951E1" w:rsidRPr="005D6CCA" w:rsidRDefault="003951E1" w:rsidP="00CC1858">
            <w:pPr>
              <w:jc w:val="right"/>
            </w:pPr>
          </w:p>
        </w:tc>
        <w:tc>
          <w:tcPr>
            <w:tcW w:w="2410" w:type="dxa"/>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shd w:val="clear" w:color="auto" w:fill="auto"/>
            <w:noWrap/>
            <w:vAlign w:val="center"/>
          </w:tcPr>
          <w:p w14:paraId="4ECBD65D" w14:textId="77777777" w:rsidR="003951E1" w:rsidRPr="005D6CCA" w:rsidRDefault="003951E1" w:rsidP="00CC1858">
            <w:pPr>
              <w:jc w:val="right"/>
            </w:pPr>
          </w:p>
        </w:tc>
      </w:tr>
      <w:tr w:rsidR="003951E1" w:rsidRPr="007621C6" w14:paraId="3871FEFE" w14:textId="77777777" w:rsidTr="00083C0F">
        <w:trPr>
          <w:trHeight w:val="705"/>
        </w:trPr>
        <w:tc>
          <w:tcPr>
            <w:tcW w:w="3259" w:type="dxa"/>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shd w:val="clear" w:color="auto" w:fill="auto"/>
            <w:noWrap/>
            <w:vAlign w:val="center"/>
          </w:tcPr>
          <w:p w14:paraId="2D3ED33D" w14:textId="77777777" w:rsidR="003951E1" w:rsidRPr="005D6CCA" w:rsidRDefault="003951E1" w:rsidP="00CC1858">
            <w:r w:rsidRPr="005D6CCA">
              <w:t>Maksas par sarunas minūti uz jebkuru Latvijas mobilo sakaru publisko tīklu</w:t>
            </w:r>
          </w:p>
        </w:tc>
        <w:tc>
          <w:tcPr>
            <w:tcW w:w="993" w:type="dxa"/>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shd w:val="clear" w:color="auto" w:fill="auto"/>
            <w:vAlign w:val="center"/>
          </w:tcPr>
          <w:p w14:paraId="5E3AA1ED" w14:textId="263BF800" w:rsidR="003951E1" w:rsidRPr="00121B47" w:rsidRDefault="00083C0F" w:rsidP="00CC1858">
            <w:pPr>
              <w:rPr>
                <w:lang w:val="ru-RU"/>
              </w:rPr>
            </w:pPr>
            <w:r>
              <w:t>200</w:t>
            </w:r>
          </w:p>
        </w:tc>
        <w:tc>
          <w:tcPr>
            <w:tcW w:w="2259" w:type="dxa"/>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shd w:val="clear" w:color="auto" w:fill="auto"/>
            <w:vAlign w:val="center"/>
          </w:tcPr>
          <w:p w14:paraId="0A62E7FA" w14:textId="77777777" w:rsidR="003951E1" w:rsidRPr="005D6CCA" w:rsidRDefault="003951E1" w:rsidP="00CC1858">
            <w:pPr>
              <w:jc w:val="right"/>
            </w:pPr>
          </w:p>
        </w:tc>
        <w:tc>
          <w:tcPr>
            <w:tcW w:w="2410" w:type="dxa"/>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shd w:val="clear" w:color="auto" w:fill="auto"/>
            <w:noWrap/>
            <w:vAlign w:val="center"/>
          </w:tcPr>
          <w:p w14:paraId="0F6A245C" w14:textId="77777777" w:rsidR="003951E1" w:rsidRPr="005D6CCA" w:rsidRDefault="003951E1" w:rsidP="00CC1858">
            <w:pPr>
              <w:jc w:val="right"/>
            </w:pPr>
          </w:p>
        </w:tc>
      </w:tr>
      <w:tr w:rsidR="003951E1" w:rsidRPr="007621C6" w14:paraId="37ED672A" w14:textId="77777777" w:rsidTr="00083C0F">
        <w:trPr>
          <w:trHeight w:val="645"/>
        </w:trPr>
        <w:tc>
          <w:tcPr>
            <w:tcW w:w="3259" w:type="dxa"/>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shd w:val="clear" w:color="auto" w:fill="auto"/>
            <w:noWrap/>
            <w:vAlign w:val="center"/>
          </w:tcPr>
          <w:p w14:paraId="08501EA8" w14:textId="09624E20" w:rsidR="00083C0F" w:rsidRPr="005D6CCA" w:rsidRDefault="003951E1" w:rsidP="00CC1858">
            <w:r w:rsidRPr="005D6CCA">
              <w:t>Maksa par sarunas minūti uz ES jebkuru tīklu</w:t>
            </w:r>
          </w:p>
        </w:tc>
        <w:tc>
          <w:tcPr>
            <w:tcW w:w="993" w:type="dxa"/>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shd w:val="clear" w:color="auto" w:fill="auto"/>
            <w:vAlign w:val="center"/>
          </w:tcPr>
          <w:p w14:paraId="04B4D858" w14:textId="220B6E62" w:rsidR="003951E1" w:rsidRPr="005D6CCA" w:rsidRDefault="00083C0F" w:rsidP="00CC1858">
            <w:r>
              <w:t>30</w:t>
            </w:r>
          </w:p>
        </w:tc>
        <w:tc>
          <w:tcPr>
            <w:tcW w:w="2259" w:type="dxa"/>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shd w:val="clear" w:color="auto" w:fill="auto"/>
            <w:vAlign w:val="center"/>
          </w:tcPr>
          <w:p w14:paraId="28DC5C1F" w14:textId="77777777" w:rsidR="003951E1" w:rsidRPr="005D6CCA" w:rsidRDefault="003951E1" w:rsidP="00CC1858">
            <w:pPr>
              <w:jc w:val="right"/>
            </w:pPr>
          </w:p>
        </w:tc>
        <w:tc>
          <w:tcPr>
            <w:tcW w:w="2410" w:type="dxa"/>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shd w:val="clear" w:color="auto" w:fill="auto"/>
            <w:noWrap/>
            <w:vAlign w:val="center"/>
          </w:tcPr>
          <w:p w14:paraId="28C6D4EC" w14:textId="77777777" w:rsidR="003951E1" w:rsidRPr="005D6CCA" w:rsidRDefault="003951E1" w:rsidP="00CC1858">
            <w:pPr>
              <w:jc w:val="right"/>
            </w:pPr>
          </w:p>
        </w:tc>
      </w:tr>
      <w:tr w:rsidR="001A2F28" w:rsidRPr="007621C6" w14:paraId="0A90377C" w14:textId="77777777" w:rsidTr="00083C0F">
        <w:trPr>
          <w:trHeight w:val="645"/>
        </w:trPr>
        <w:tc>
          <w:tcPr>
            <w:tcW w:w="6511" w:type="dxa"/>
            <w:gridSpan w:val="3"/>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shd w:val="clear" w:color="auto" w:fill="auto"/>
            <w:noWrap/>
            <w:vAlign w:val="center"/>
          </w:tcPr>
          <w:p w14:paraId="4AD500A4" w14:textId="61C6FAFA" w:rsidR="001A2F28" w:rsidRPr="001A2F28" w:rsidRDefault="001A2F28" w:rsidP="00CC1858">
            <w:pPr>
              <w:jc w:val="right"/>
              <w:rPr>
                <w:b/>
                <w:bCs/>
              </w:rPr>
            </w:pPr>
            <w:r w:rsidRPr="001A2F28">
              <w:rPr>
                <w:b/>
                <w:bCs/>
              </w:rPr>
              <w:t>Kopēja summa EUR bez PVN</w:t>
            </w:r>
          </w:p>
        </w:tc>
        <w:tc>
          <w:tcPr>
            <w:tcW w:w="2410" w:type="dxa"/>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shd w:val="clear" w:color="auto" w:fill="auto"/>
            <w:noWrap/>
            <w:vAlign w:val="center"/>
          </w:tcPr>
          <w:p w14:paraId="68867DAD" w14:textId="77777777" w:rsidR="001A2F28" w:rsidRPr="005D6CCA" w:rsidRDefault="001A2F28" w:rsidP="00CC1858">
            <w:pPr>
              <w:jc w:val="right"/>
            </w:pPr>
          </w:p>
        </w:tc>
      </w:tr>
    </w:tbl>
    <w:p w14:paraId="1ACABF14" w14:textId="6F113163" w:rsidR="003951E1" w:rsidRDefault="003951E1" w:rsidP="003951E1">
      <w:pPr>
        <w:widowControl w:val="0"/>
        <w:tabs>
          <w:tab w:val="left" w:pos="142"/>
        </w:tabs>
        <w:suppressAutoHyphens w:val="0"/>
        <w:autoSpaceDE w:val="0"/>
        <w:ind w:left="360"/>
        <w:rPr>
          <w:b/>
          <w:bCs/>
          <w:sz w:val="28"/>
          <w:szCs w:val="32"/>
        </w:rPr>
      </w:pPr>
    </w:p>
    <w:p w14:paraId="01A09BFA" w14:textId="77777777" w:rsidR="003951E1" w:rsidRPr="00266531" w:rsidRDefault="003951E1" w:rsidP="003951E1">
      <w:pPr>
        <w:widowControl w:val="0"/>
        <w:tabs>
          <w:tab w:val="left" w:pos="142"/>
        </w:tabs>
        <w:suppressAutoHyphens w:val="0"/>
        <w:autoSpaceDE w:val="0"/>
        <w:ind w:left="360"/>
        <w:rPr>
          <w:b/>
          <w:bCs/>
          <w:sz w:val="28"/>
          <w:szCs w:val="32"/>
        </w:rPr>
      </w:pPr>
    </w:p>
    <w:sectPr w:rsidR="003951E1" w:rsidRPr="00266531" w:rsidSect="00266531">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53AD0B" w14:textId="77777777" w:rsidR="00DD0F2E" w:rsidRDefault="00DD0F2E" w:rsidP="00A54B6C">
      <w:r>
        <w:separator/>
      </w:r>
    </w:p>
  </w:endnote>
  <w:endnote w:type="continuationSeparator" w:id="0">
    <w:p w14:paraId="02210B20" w14:textId="77777777" w:rsidR="00DD0F2E" w:rsidRDefault="00DD0F2E" w:rsidP="00A54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TimesNewRoman">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CAE6A9" w14:textId="610FF13C" w:rsidR="00A54B6C" w:rsidRDefault="00A54B6C">
    <w:pPr>
      <w:pStyle w:val="Footer"/>
    </w:pPr>
    <w:r>
      <w:rPr>
        <w:noProof/>
      </w:rPr>
      <mc:AlternateContent>
        <mc:Choice Requires="wps">
          <w:drawing>
            <wp:anchor distT="0" distB="0" distL="114300" distR="114300" simplePos="0" relativeHeight="251658752" behindDoc="0" locked="0" layoutInCell="0" allowOverlap="1" wp14:anchorId="3BA68408" wp14:editId="6A94ABC2">
              <wp:simplePos x="0" y="0"/>
              <wp:positionH relativeFrom="page">
                <wp:posOffset>0</wp:posOffset>
              </wp:positionH>
              <wp:positionV relativeFrom="page">
                <wp:posOffset>10227945</wp:posOffset>
              </wp:positionV>
              <wp:extent cx="7560310" cy="273050"/>
              <wp:effectExtent l="0" t="0" r="0" b="12700"/>
              <wp:wrapNone/>
              <wp:docPr id="1" name="MSIPCMf25f4489aacc7016b6335393" descr="{&quot;HashCode&quot;:161642595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5695B46" w14:textId="66B40A32" w:rsidR="00A54B6C" w:rsidRPr="00A54B6C" w:rsidRDefault="008D6549" w:rsidP="00A54B6C">
                          <w:pPr>
                            <w:jc w:val="right"/>
                            <w:rPr>
                              <w:rFonts w:ascii="Calibri" w:hAnsi="Calibri" w:cs="Calibri"/>
                              <w:color w:val="000000"/>
                              <w:sz w:val="20"/>
                            </w:rPr>
                          </w:pPr>
                          <w:r>
                            <w:rPr>
                              <w:rFonts w:ascii="Calibri" w:hAnsi="Calibri" w:cs="Calibri"/>
                              <w:color w:val="000000"/>
                              <w:sz w:val="20"/>
                            </w:rPr>
                            <w:t>Ierobežotas pieejamības ārēja informācija</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3BA68408" id="_x0000_t202" coordsize="21600,21600" o:spt="202" path="m,l,21600r21600,l21600,xe">
              <v:stroke joinstyle="miter"/>
              <v:path gradientshapeok="t" o:connecttype="rect"/>
            </v:shapetype>
            <v:shape id="MSIPCMf25f4489aacc7016b6335393" o:spid="_x0000_s1026" type="#_x0000_t202" alt="{&quot;HashCode&quot;:1616425958,&quot;Height&quot;:841.0,&quot;Width&quot;:595.0,&quot;Placement&quot;:&quot;Footer&quot;,&quot;Index&quot;:&quot;Primary&quot;,&quot;Section&quot;:1,&quot;Top&quot;:0.0,&quot;Left&quot;:0.0}" style="position:absolute;margin-left:0;margin-top:805.35pt;width:595.3pt;height:21.5pt;z-index:2516587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" o:allowincell="f" filled="f" stroked="f" strokeweight=".5pt">
              <v:textbox inset=",0,20pt,0">
                <w:txbxContent>
                  <w:p w14:paraId="45695B46" w14:textId="66B40A32" w:rsidR="00A54B6C" w:rsidRPr="00A54B6C" w:rsidRDefault="008D6549" w:rsidP="00A54B6C">
                    <w:pPr>
                      <w:jc w:val="right"/>
                      <w:rPr>
                        <w:rFonts w:ascii="Calibri" w:hAnsi="Calibri" w:cs="Calibri"/>
                        <w:color w:val="000000"/>
                        <w:sz w:val="20"/>
                      </w:rPr>
                    </w:pPr>
                    <w:r>
                      <w:rPr>
                        <w:rFonts w:ascii="Calibri" w:hAnsi="Calibri" w:cs="Calibri"/>
                        <w:color w:val="000000"/>
                        <w:sz w:val="20"/>
                      </w:rPr>
                      <w:t>Ierobežotas pieejamības ārēja informācija</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E06AAA" w14:textId="77777777" w:rsidR="00DD0F2E" w:rsidRDefault="00DD0F2E" w:rsidP="00A54B6C">
      <w:r>
        <w:separator/>
      </w:r>
    </w:p>
  </w:footnote>
  <w:footnote w:type="continuationSeparator" w:id="0">
    <w:p w14:paraId="5D621F1B" w14:textId="77777777" w:rsidR="00DD0F2E" w:rsidRDefault="00DD0F2E" w:rsidP="00A54B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2C010C"/>
    <w:multiLevelType w:val="hybridMultilevel"/>
    <w:tmpl w:val="9BD605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5DB21A7"/>
    <w:multiLevelType w:val="hybridMultilevel"/>
    <w:tmpl w:val="92CE5C00"/>
    <w:lvl w:ilvl="0" w:tplc="0426000F">
      <w:start w:val="1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3036CB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19F7BF1"/>
    <w:multiLevelType w:val="hybridMultilevel"/>
    <w:tmpl w:val="EDA0A56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69BF19E3"/>
    <w:multiLevelType w:val="hybridMultilevel"/>
    <w:tmpl w:val="BDA04426"/>
    <w:lvl w:ilvl="0" w:tplc="0426000F">
      <w:start w:val="1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7C634467"/>
    <w:multiLevelType w:val="multilevel"/>
    <w:tmpl w:val="AB0A2312"/>
    <w:lvl w:ilvl="0">
      <w:start w:val="1"/>
      <w:numFmt w:val="decimal"/>
      <w:lvlText w:val="%1."/>
      <w:lvlJc w:val="left"/>
      <w:pPr>
        <w:ind w:left="900" w:hanging="360"/>
      </w:pPr>
      <w:rPr>
        <w:rFonts w:hint="default"/>
        <w:sz w:val="24"/>
        <w:szCs w:val="24"/>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12C"/>
    <w:rsid w:val="00062868"/>
    <w:rsid w:val="000657D3"/>
    <w:rsid w:val="00076E89"/>
    <w:rsid w:val="00083C0F"/>
    <w:rsid w:val="000D65FC"/>
    <w:rsid w:val="00115045"/>
    <w:rsid w:val="00121B47"/>
    <w:rsid w:val="001421A5"/>
    <w:rsid w:val="00182773"/>
    <w:rsid w:val="001A2F28"/>
    <w:rsid w:val="001D5405"/>
    <w:rsid w:val="002661A6"/>
    <w:rsid w:val="00266531"/>
    <w:rsid w:val="002A5B58"/>
    <w:rsid w:val="00345813"/>
    <w:rsid w:val="0039210A"/>
    <w:rsid w:val="003951E1"/>
    <w:rsid w:val="00404E02"/>
    <w:rsid w:val="00406D28"/>
    <w:rsid w:val="00434E8B"/>
    <w:rsid w:val="00486F0B"/>
    <w:rsid w:val="004960D9"/>
    <w:rsid w:val="004B3E7F"/>
    <w:rsid w:val="004E1211"/>
    <w:rsid w:val="00536781"/>
    <w:rsid w:val="00541C1F"/>
    <w:rsid w:val="00586730"/>
    <w:rsid w:val="005D6CCA"/>
    <w:rsid w:val="005F64CB"/>
    <w:rsid w:val="00624F56"/>
    <w:rsid w:val="0069402C"/>
    <w:rsid w:val="006A327D"/>
    <w:rsid w:val="006B44CB"/>
    <w:rsid w:val="006C19A6"/>
    <w:rsid w:val="006E7BC4"/>
    <w:rsid w:val="00707943"/>
    <w:rsid w:val="0075097A"/>
    <w:rsid w:val="00767E53"/>
    <w:rsid w:val="007959CF"/>
    <w:rsid w:val="007A4AAC"/>
    <w:rsid w:val="007B5FDB"/>
    <w:rsid w:val="007F58C0"/>
    <w:rsid w:val="00820900"/>
    <w:rsid w:val="008314A1"/>
    <w:rsid w:val="008453F9"/>
    <w:rsid w:val="008471C1"/>
    <w:rsid w:val="008866E5"/>
    <w:rsid w:val="008951A9"/>
    <w:rsid w:val="008C77DB"/>
    <w:rsid w:val="008D56EB"/>
    <w:rsid w:val="008D6549"/>
    <w:rsid w:val="008F3424"/>
    <w:rsid w:val="00922E83"/>
    <w:rsid w:val="00926763"/>
    <w:rsid w:val="009C45D4"/>
    <w:rsid w:val="00A02C52"/>
    <w:rsid w:val="00A41D56"/>
    <w:rsid w:val="00A53415"/>
    <w:rsid w:val="00A54B6C"/>
    <w:rsid w:val="00A75136"/>
    <w:rsid w:val="00A91D09"/>
    <w:rsid w:val="00AC412C"/>
    <w:rsid w:val="00AF30C8"/>
    <w:rsid w:val="00B54E65"/>
    <w:rsid w:val="00BA46B9"/>
    <w:rsid w:val="00BC6F4D"/>
    <w:rsid w:val="00BE3828"/>
    <w:rsid w:val="00BE7FF3"/>
    <w:rsid w:val="00CA5440"/>
    <w:rsid w:val="00D53CB3"/>
    <w:rsid w:val="00DD0F2E"/>
    <w:rsid w:val="00DF06FD"/>
    <w:rsid w:val="00E070B5"/>
    <w:rsid w:val="00E43B0D"/>
    <w:rsid w:val="00EB6335"/>
    <w:rsid w:val="00EC1B26"/>
    <w:rsid w:val="00EC2CBC"/>
    <w:rsid w:val="00ED5390"/>
    <w:rsid w:val="00F27FE5"/>
    <w:rsid w:val="00F50859"/>
    <w:rsid w:val="00F55347"/>
    <w:rsid w:val="00F75FE2"/>
    <w:rsid w:val="00FB097A"/>
    <w:rsid w:val="00FC0D55"/>
    <w:rsid w:val="00FD7C07"/>
    <w:rsid w:val="00FE4D4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620A884"/>
  <w15:chartTrackingRefBased/>
  <w15:docId w15:val="{9619501D-43CC-434B-85C6-9017DB144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412C"/>
    <w:pPr>
      <w:suppressAutoHyphens/>
      <w:autoSpaceDN w:val="0"/>
      <w:spacing w:after="0" w:line="240" w:lineRule="auto"/>
    </w:pPr>
    <w:rPr>
      <w:rFonts w:eastAsia="Times New Roman" w:cs="Times New Roman"/>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link w:val="ListParagraph"/>
    <w:uiPriority w:val="99"/>
    <w:locked/>
    <w:rsid w:val="00AC412C"/>
    <w:rPr>
      <w:rFonts w:eastAsia="Times New Roman" w:cs="Times New Roman"/>
      <w:szCs w:val="24"/>
      <w:lang w:eastAsia="lv-LV"/>
    </w:rPr>
  </w:style>
  <w:style w:type="paragraph" w:styleId="ListParagraph">
    <w:name w:val="List Paragraph"/>
    <w:basedOn w:val="Normal"/>
    <w:link w:val="ListParagraphChar"/>
    <w:uiPriority w:val="99"/>
    <w:qFormat/>
    <w:rsid w:val="00AC412C"/>
    <w:pPr>
      <w:ind w:left="720"/>
      <w:contextualSpacing/>
    </w:pPr>
  </w:style>
  <w:style w:type="character" w:styleId="CommentReference">
    <w:name w:val="annotation reference"/>
    <w:basedOn w:val="DefaultParagraphFont"/>
    <w:uiPriority w:val="99"/>
    <w:semiHidden/>
    <w:unhideWhenUsed/>
    <w:rsid w:val="00A54B6C"/>
    <w:rPr>
      <w:sz w:val="16"/>
      <w:szCs w:val="16"/>
    </w:rPr>
  </w:style>
  <w:style w:type="paragraph" w:styleId="CommentText">
    <w:name w:val="annotation text"/>
    <w:basedOn w:val="Normal"/>
    <w:link w:val="CommentTextChar"/>
    <w:uiPriority w:val="99"/>
    <w:semiHidden/>
    <w:unhideWhenUsed/>
    <w:rsid w:val="00A54B6C"/>
    <w:rPr>
      <w:sz w:val="20"/>
      <w:szCs w:val="20"/>
    </w:rPr>
  </w:style>
  <w:style w:type="character" w:customStyle="1" w:styleId="CommentTextChar">
    <w:name w:val="Comment Text Char"/>
    <w:basedOn w:val="DefaultParagraphFont"/>
    <w:link w:val="CommentText"/>
    <w:uiPriority w:val="99"/>
    <w:semiHidden/>
    <w:rsid w:val="00A54B6C"/>
    <w:rPr>
      <w:rFonts w:eastAsia="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A54B6C"/>
    <w:rPr>
      <w:b/>
      <w:bCs/>
    </w:rPr>
  </w:style>
  <w:style w:type="character" w:customStyle="1" w:styleId="CommentSubjectChar">
    <w:name w:val="Comment Subject Char"/>
    <w:basedOn w:val="CommentTextChar"/>
    <w:link w:val="CommentSubject"/>
    <w:uiPriority w:val="99"/>
    <w:semiHidden/>
    <w:rsid w:val="00A54B6C"/>
    <w:rPr>
      <w:rFonts w:eastAsia="Times New Roman" w:cs="Times New Roman"/>
      <w:b/>
      <w:bCs/>
      <w:sz w:val="20"/>
      <w:szCs w:val="20"/>
      <w:lang w:eastAsia="lv-LV"/>
    </w:rPr>
  </w:style>
  <w:style w:type="paragraph" w:styleId="BalloonText">
    <w:name w:val="Balloon Text"/>
    <w:basedOn w:val="Normal"/>
    <w:link w:val="BalloonTextChar"/>
    <w:uiPriority w:val="99"/>
    <w:semiHidden/>
    <w:unhideWhenUsed/>
    <w:rsid w:val="00A54B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4B6C"/>
    <w:rPr>
      <w:rFonts w:ascii="Segoe UI" w:eastAsia="Times New Roman" w:hAnsi="Segoe UI" w:cs="Segoe UI"/>
      <w:sz w:val="18"/>
      <w:szCs w:val="18"/>
      <w:lang w:eastAsia="lv-LV"/>
    </w:rPr>
  </w:style>
  <w:style w:type="paragraph" w:styleId="Header">
    <w:name w:val="header"/>
    <w:basedOn w:val="Normal"/>
    <w:link w:val="HeaderChar"/>
    <w:uiPriority w:val="99"/>
    <w:unhideWhenUsed/>
    <w:rsid w:val="00A54B6C"/>
    <w:pPr>
      <w:tabs>
        <w:tab w:val="center" w:pos="4153"/>
        <w:tab w:val="right" w:pos="8306"/>
      </w:tabs>
    </w:pPr>
  </w:style>
  <w:style w:type="character" w:customStyle="1" w:styleId="HeaderChar">
    <w:name w:val="Header Char"/>
    <w:basedOn w:val="DefaultParagraphFont"/>
    <w:link w:val="Header"/>
    <w:uiPriority w:val="99"/>
    <w:rsid w:val="00A54B6C"/>
    <w:rPr>
      <w:rFonts w:eastAsia="Times New Roman" w:cs="Times New Roman"/>
      <w:szCs w:val="24"/>
      <w:lang w:eastAsia="lv-LV"/>
    </w:rPr>
  </w:style>
  <w:style w:type="paragraph" w:styleId="Footer">
    <w:name w:val="footer"/>
    <w:basedOn w:val="Normal"/>
    <w:link w:val="FooterChar"/>
    <w:uiPriority w:val="99"/>
    <w:unhideWhenUsed/>
    <w:rsid w:val="00A54B6C"/>
    <w:pPr>
      <w:tabs>
        <w:tab w:val="center" w:pos="4153"/>
        <w:tab w:val="right" w:pos="8306"/>
      </w:tabs>
    </w:pPr>
  </w:style>
  <w:style w:type="character" w:customStyle="1" w:styleId="FooterChar">
    <w:name w:val="Footer Char"/>
    <w:basedOn w:val="DefaultParagraphFont"/>
    <w:link w:val="Footer"/>
    <w:uiPriority w:val="99"/>
    <w:rsid w:val="00A54B6C"/>
    <w:rPr>
      <w:rFonts w:eastAsia="Times New Roman" w:cs="Times New Roman"/>
      <w:szCs w:val="24"/>
      <w:lang w:eastAsia="lv-LV"/>
    </w:rPr>
  </w:style>
  <w:style w:type="character" w:styleId="Hyperlink">
    <w:name w:val="Hyperlink"/>
    <w:basedOn w:val="DefaultParagraphFont"/>
    <w:rsid w:val="00266531"/>
    <w:rPr>
      <w:color w:val="0563C1" w:themeColor="hyperlink"/>
      <w:u w:val="single"/>
    </w:rPr>
  </w:style>
  <w:style w:type="paragraph" w:customStyle="1" w:styleId="a">
    <w:name w:val="Обычный"/>
    <w:rsid w:val="00266531"/>
    <w:pPr>
      <w:suppressAutoHyphens/>
      <w:autoSpaceDN w:val="0"/>
      <w:spacing w:after="0" w:line="240" w:lineRule="auto"/>
      <w:textAlignment w:val="baseline"/>
    </w:pPr>
    <w:rPr>
      <w:rFonts w:eastAsia="Times New Roman" w:cs="Times New Roman"/>
      <w:szCs w:val="24"/>
      <w:lang w:val="en-US"/>
    </w:rPr>
  </w:style>
  <w:style w:type="paragraph" w:styleId="Title">
    <w:name w:val="Title"/>
    <w:basedOn w:val="Normal"/>
    <w:next w:val="Subtitle"/>
    <w:link w:val="TitleChar"/>
    <w:qFormat/>
    <w:rsid w:val="00266531"/>
    <w:pPr>
      <w:widowControl w:val="0"/>
      <w:autoSpaceDN/>
      <w:jc w:val="center"/>
    </w:pPr>
    <w:rPr>
      <w:rFonts w:eastAsia="Arial Unicode MS"/>
      <w:kern w:val="2"/>
      <w:sz w:val="28"/>
      <w:lang w:eastAsia="en-US"/>
    </w:rPr>
  </w:style>
  <w:style w:type="character" w:customStyle="1" w:styleId="TitleChar">
    <w:name w:val="Title Char"/>
    <w:basedOn w:val="DefaultParagraphFont"/>
    <w:link w:val="Title"/>
    <w:rsid w:val="00266531"/>
    <w:rPr>
      <w:rFonts w:eastAsia="Arial Unicode MS" w:cs="Times New Roman"/>
      <w:kern w:val="2"/>
      <w:sz w:val="28"/>
      <w:szCs w:val="24"/>
    </w:rPr>
  </w:style>
  <w:style w:type="paragraph" w:styleId="Subtitle">
    <w:name w:val="Subtitle"/>
    <w:basedOn w:val="Normal"/>
    <w:next w:val="Normal"/>
    <w:link w:val="SubtitleChar"/>
    <w:uiPriority w:val="11"/>
    <w:qFormat/>
    <w:rsid w:val="0026653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266531"/>
    <w:rPr>
      <w:rFonts w:asciiTheme="minorHAnsi" w:eastAsiaTheme="minorEastAsia" w:hAnsiTheme="minorHAnsi"/>
      <w:color w:val="5A5A5A" w:themeColor="text1" w:themeTint="A5"/>
      <w:spacing w:val="15"/>
      <w:sz w:val="22"/>
      <w:lang w:eastAsia="lv-LV"/>
    </w:rPr>
  </w:style>
  <w:style w:type="paragraph" w:styleId="Revision">
    <w:name w:val="Revision"/>
    <w:hidden/>
    <w:uiPriority w:val="99"/>
    <w:semiHidden/>
    <w:rsid w:val="00541C1F"/>
    <w:pPr>
      <w:spacing w:after="0" w:line="240" w:lineRule="auto"/>
    </w:pPr>
    <w:rPr>
      <w:rFonts w:eastAsia="Times New Roman" w:cs="Times New Roman"/>
      <w:szCs w:val="24"/>
      <w:lang w:eastAsia="lv-LV"/>
    </w:rPr>
  </w:style>
  <w:style w:type="paragraph" w:customStyle="1" w:styleId="Default">
    <w:name w:val="Default"/>
    <w:rsid w:val="0039210A"/>
    <w:pPr>
      <w:autoSpaceDE w:val="0"/>
      <w:autoSpaceDN w:val="0"/>
      <w:adjustRightInd w:val="0"/>
      <w:spacing w:after="0" w:line="240" w:lineRule="auto"/>
    </w:pPr>
    <w:rPr>
      <w:rFonts w:cs="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1382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nfo@dsatiksm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9794</Words>
  <Characters>5583</Characters>
  <Application>Microsoft Office Word</Application>
  <DocSecurity>4</DocSecurity>
  <Lines>46</Lines>
  <Paragraphs>30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zzdats</dc:creator>
  <cp:keywords/>
  <dc:description/>
  <cp:lastModifiedBy>Lietotājs_1</cp:lastModifiedBy>
  <cp:revision>2</cp:revision>
  <dcterms:created xsi:type="dcterms:W3CDTF">2021-09-22T07:02:00Z</dcterms:created>
  <dcterms:modified xsi:type="dcterms:W3CDTF">2021-09-22T07:02:00Z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54935a6-4770-4220-81af-914f9d5d5144_Enabled">
    <vt:lpwstr>true</vt:lpwstr>
  </property>
  <property fmtid="{D5CDD505-2E9C-101B-9397-08002B2CF9AE}" pid="3" name="MSIP_Label_c54935a6-4770-4220-81af-914f9d5d5144_SetDate">
    <vt:lpwstr>2021-09-22T07:01:54Z</vt:lpwstr>
  </property>
  <property fmtid="{D5CDD505-2E9C-101B-9397-08002B2CF9AE}" pid="4" name="MSIP_Label_c54935a6-4770-4220-81af-914f9d5d5144_Method">
    <vt:lpwstr>Privileged</vt:lpwstr>
  </property>
  <property fmtid="{D5CDD505-2E9C-101B-9397-08002B2CF9AE}" pid="5" name="MSIP_Label_c54935a6-4770-4220-81af-914f9d5d5144_Name">
    <vt:lpwstr>c54935a6-4770-4220-81af-914f9d5d5144</vt:lpwstr>
  </property>
  <property fmtid="{D5CDD505-2E9C-101B-9397-08002B2CF9AE}" pid="6" name="MSIP_Label_c54935a6-4770-4220-81af-914f9d5d5144_SiteId">
    <vt:lpwstr>964f07d8-5825-4956-9452-f1bf0ed4e06a</vt:lpwstr>
  </property>
  <property fmtid="{D5CDD505-2E9C-101B-9397-08002B2CF9AE}" pid="7" name="MSIP_Label_c54935a6-4770-4220-81af-914f9d5d5144_ActionId">
    <vt:lpwstr>10ffa5cd-165e-4d45-9e8c-58a80245f435</vt:lpwstr>
  </property>
  <property fmtid="{D5CDD505-2E9C-101B-9397-08002B2CF9AE}" pid="8" name="MSIP_Label_c54935a6-4770-4220-81af-914f9d5d5144_ContentBits">
    <vt:lpwstr>2</vt:lpwstr>
  </property>
</Properties>
</file>