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30E" w:rsidRPr="0063630E" w:rsidRDefault="0063630E" w:rsidP="0063630E">
      <w:pPr>
        <w:tabs>
          <w:tab w:val="left" w:pos="285"/>
        </w:tabs>
        <w:autoSpaceDN w:val="0"/>
        <w:jc w:val="center"/>
        <w:rPr>
          <w:b/>
          <w:bCs/>
          <w:caps/>
          <w:sz w:val="22"/>
          <w:szCs w:val="22"/>
          <w:lang w:val="lv-LV"/>
        </w:rPr>
      </w:pPr>
      <w:r w:rsidRPr="0063630E">
        <w:rPr>
          <w:b/>
          <w:bCs/>
          <w:caps/>
          <w:sz w:val="22"/>
          <w:szCs w:val="22"/>
          <w:lang w:val="lv-LV"/>
        </w:rPr>
        <w:t>piegādes LĪGUMS</w:t>
      </w:r>
    </w:p>
    <w:p w:rsidR="0063630E" w:rsidRPr="0063630E" w:rsidRDefault="0063630E" w:rsidP="0063630E">
      <w:pPr>
        <w:tabs>
          <w:tab w:val="left" w:pos="285"/>
        </w:tabs>
        <w:suppressAutoHyphens/>
        <w:rPr>
          <w:sz w:val="23"/>
          <w:szCs w:val="23"/>
          <w:lang w:val="lv-LV" w:eastAsia="ar-SA"/>
        </w:rPr>
      </w:pPr>
    </w:p>
    <w:tbl>
      <w:tblPr>
        <w:tblW w:w="0" w:type="auto"/>
        <w:tblLook w:val="01E0" w:firstRow="1" w:lastRow="1" w:firstColumn="1" w:lastColumn="1" w:noHBand="0" w:noVBand="0"/>
      </w:tblPr>
      <w:tblGrid>
        <w:gridCol w:w="4595"/>
        <w:gridCol w:w="4302"/>
      </w:tblGrid>
      <w:tr w:rsidR="0063630E" w:rsidRPr="0063630E" w:rsidTr="009220DA">
        <w:tc>
          <w:tcPr>
            <w:tcW w:w="4595" w:type="dxa"/>
          </w:tcPr>
          <w:p w:rsidR="0063630E" w:rsidRPr="0063630E" w:rsidRDefault="0063630E" w:rsidP="0063630E">
            <w:pPr>
              <w:suppressAutoHyphens/>
              <w:ind w:right="95"/>
              <w:rPr>
                <w:sz w:val="23"/>
                <w:szCs w:val="23"/>
                <w:lang w:val="lv-LV" w:eastAsia="ar-SA"/>
              </w:rPr>
            </w:pPr>
            <w:r w:rsidRPr="0063630E">
              <w:rPr>
                <w:sz w:val="23"/>
                <w:szCs w:val="23"/>
                <w:lang w:val="lv-LV" w:eastAsia="ar-SA"/>
              </w:rPr>
              <w:t>Daugavpilī</w:t>
            </w:r>
          </w:p>
        </w:tc>
        <w:tc>
          <w:tcPr>
            <w:tcW w:w="4302" w:type="dxa"/>
          </w:tcPr>
          <w:p w:rsidR="0063630E" w:rsidRPr="0063630E" w:rsidRDefault="00DC7F96" w:rsidP="00DC7F96">
            <w:pPr>
              <w:suppressAutoHyphens/>
              <w:ind w:left="567" w:right="95"/>
              <w:jc w:val="right"/>
              <w:rPr>
                <w:sz w:val="23"/>
                <w:szCs w:val="23"/>
                <w:lang w:val="lv-LV" w:eastAsia="ar-SA"/>
              </w:rPr>
            </w:pPr>
            <w:r>
              <w:rPr>
                <w:sz w:val="23"/>
                <w:szCs w:val="23"/>
                <w:lang w:val="lv-LV" w:eastAsia="ar-SA"/>
              </w:rPr>
              <w:t>2018.gada __</w:t>
            </w:r>
            <w:r w:rsidR="00E50580">
              <w:rPr>
                <w:sz w:val="23"/>
                <w:szCs w:val="23"/>
                <w:lang w:val="lv-LV" w:eastAsia="ar-SA"/>
              </w:rPr>
              <w:t>_</w:t>
            </w:r>
            <w:bookmarkStart w:id="0" w:name="_GoBack"/>
            <w:bookmarkEnd w:id="0"/>
            <w:r>
              <w:rPr>
                <w:sz w:val="23"/>
                <w:szCs w:val="23"/>
                <w:lang w:val="lv-LV" w:eastAsia="ar-SA"/>
              </w:rPr>
              <w:t>__.decembrī</w:t>
            </w:r>
          </w:p>
        </w:tc>
      </w:tr>
    </w:tbl>
    <w:p w:rsidR="0063630E" w:rsidRPr="0063630E" w:rsidRDefault="0063630E" w:rsidP="0063630E">
      <w:pPr>
        <w:suppressAutoHyphens/>
        <w:ind w:left="567" w:right="95"/>
        <w:jc w:val="center"/>
        <w:rPr>
          <w:b/>
          <w:sz w:val="23"/>
          <w:szCs w:val="23"/>
          <w:lang w:val="lv-LV" w:eastAsia="ar-SA"/>
        </w:rPr>
      </w:pPr>
    </w:p>
    <w:p w:rsidR="000E6682" w:rsidRPr="006100ED" w:rsidRDefault="000E6682" w:rsidP="000E6682">
      <w:pPr>
        <w:suppressAutoHyphens/>
        <w:spacing w:after="80"/>
        <w:ind w:firstLine="720"/>
        <w:jc w:val="both"/>
        <w:rPr>
          <w:rFonts w:eastAsia="Calibri"/>
          <w:sz w:val="23"/>
          <w:szCs w:val="23"/>
          <w:lang w:val="lv-LV"/>
        </w:rPr>
      </w:pPr>
      <w:r w:rsidRPr="006100ED">
        <w:rPr>
          <w:b/>
          <w:sz w:val="23"/>
          <w:szCs w:val="23"/>
          <w:lang w:val="lv-LV"/>
        </w:rPr>
        <w:t>Daugavpils pilsētas domes Kultūras pārvalde</w:t>
      </w:r>
      <w:r w:rsidRPr="006100ED">
        <w:rPr>
          <w:sz w:val="23"/>
          <w:szCs w:val="23"/>
          <w:lang w:val="lv-LV"/>
        </w:rPr>
        <w:t xml:space="preserve">, reģ.Nr.90001206849, juridiskā adrese: </w:t>
      </w:r>
      <w:r w:rsidRPr="006100ED">
        <w:rPr>
          <w:rFonts w:eastAsia="Calibri"/>
          <w:sz w:val="23"/>
          <w:szCs w:val="23"/>
          <w:lang w:val="lv-LV"/>
        </w:rPr>
        <w:t>K</w:t>
      </w:r>
      <w:r>
        <w:rPr>
          <w:rFonts w:eastAsia="Calibri"/>
          <w:sz w:val="23"/>
          <w:szCs w:val="23"/>
          <w:lang w:val="lv-LV"/>
        </w:rPr>
        <w:t xml:space="preserve">.Valdemāra iela 13, Daugavpils, </w:t>
      </w:r>
      <w:r w:rsidRPr="006100ED">
        <w:rPr>
          <w:rFonts w:eastAsia="Calibri"/>
          <w:sz w:val="23"/>
          <w:szCs w:val="23"/>
          <w:lang w:val="lv-LV"/>
        </w:rPr>
        <w:t xml:space="preserve">turpmāk </w:t>
      </w:r>
      <w:r>
        <w:rPr>
          <w:rFonts w:eastAsia="Calibri"/>
          <w:sz w:val="23"/>
          <w:szCs w:val="23"/>
          <w:lang w:val="lv-LV"/>
        </w:rPr>
        <w:t>saukts Pasūtītājs</w:t>
      </w:r>
      <w:r w:rsidRPr="006100ED">
        <w:rPr>
          <w:rFonts w:eastAsia="Calibri"/>
          <w:sz w:val="23"/>
          <w:szCs w:val="23"/>
          <w:lang w:val="lv-LV"/>
        </w:rPr>
        <w:t xml:space="preserve">, tās vadītājas </w:t>
      </w:r>
      <w:r w:rsidRPr="006100ED">
        <w:rPr>
          <w:rFonts w:eastAsia="Calibri"/>
          <w:b/>
          <w:sz w:val="23"/>
          <w:szCs w:val="23"/>
          <w:lang w:val="lv-LV"/>
        </w:rPr>
        <w:t>Eleonoras Kleščinskas</w:t>
      </w:r>
      <w:r w:rsidRPr="006100ED">
        <w:rPr>
          <w:rFonts w:eastAsia="Calibri"/>
          <w:sz w:val="23"/>
          <w:szCs w:val="23"/>
          <w:lang w:val="lv-LV"/>
        </w:rPr>
        <w:t xml:space="preserve"> personā, kura rīkojas uz </w:t>
      </w:r>
      <w:r w:rsidRPr="006100ED">
        <w:rPr>
          <w:rFonts w:eastAsia="Calibri"/>
          <w:sz w:val="23"/>
          <w:szCs w:val="23"/>
          <w:lang w:val="lv-LV" w:eastAsia="ru-RU"/>
        </w:rPr>
        <w:t>Nolikuma pamata</w:t>
      </w:r>
      <w:r w:rsidRPr="006100ED">
        <w:rPr>
          <w:rFonts w:eastAsia="Calibri"/>
          <w:sz w:val="23"/>
          <w:szCs w:val="23"/>
          <w:lang w:val="lv-LV"/>
        </w:rPr>
        <w:t xml:space="preserve">, no vienas puses, un </w:t>
      </w:r>
    </w:p>
    <w:p w:rsidR="0063630E" w:rsidRPr="0063630E" w:rsidRDefault="00DE4C0F" w:rsidP="0063630E">
      <w:pPr>
        <w:widowControl w:val="0"/>
        <w:autoSpaceDE w:val="0"/>
        <w:autoSpaceDN w:val="0"/>
        <w:ind w:right="95"/>
        <w:jc w:val="both"/>
        <w:rPr>
          <w:sz w:val="23"/>
          <w:szCs w:val="23"/>
          <w:lang w:val="lv-LV"/>
        </w:rPr>
      </w:pPr>
      <w:r>
        <w:rPr>
          <w:sz w:val="23"/>
          <w:szCs w:val="23"/>
          <w:lang w:val="lv-LV"/>
        </w:rPr>
        <w:tab/>
      </w:r>
      <w:r w:rsidR="005D1EC9" w:rsidRPr="005D1EC9">
        <w:rPr>
          <w:b/>
          <w:sz w:val="23"/>
          <w:szCs w:val="23"/>
          <w:lang w:val="lv-LV"/>
        </w:rPr>
        <w:t>SIA “</w:t>
      </w:r>
      <w:r w:rsidR="00726DD8">
        <w:rPr>
          <w:b/>
          <w:sz w:val="23"/>
          <w:szCs w:val="23"/>
          <w:lang w:val="lv-LV"/>
        </w:rPr>
        <w:t>Auto Welle</w:t>
      </w:r>
      <w:r w:rsidR="005D1EC9" w:rsidRPr="005D1EC9">
        <w:rPr>
          <w:b/>
          <w:sz w:val="23"/>
          <w:szCs w:val="23"/>
          <w:lang w:val="lv-LV"/>
        </w:rPr>
        <w:t>”</w:t>
      </w:r>
      <w:r w:rsidR="00726DD8">
        <w:rPr>
          <w:sz w:val="23"/>
          <w:szCs w:val="23"/>
          <w:lang w:val="lv-LV"/>
        </w:rPr>
        <w:t>, reģ.Nr.</w:t>
      </w:r>
      <w:r w:rsidR="00726DD8" w:rsidRPr="00726DD8">
        <w:rPr>
          <w:sz w:val="23"/>
          <w:szCs w:val="23"/>
          <w:lang w:val="lv-LV"/>
        </w:rPr>
        <w:t>51503066191</w:t>
      </w:r>
      <w:r w:rsidR="005D1EC9" w:rsidRPr="005D1EC9">
        <w:rPr>
          <w:sz w:val="23"/>
          <w:szCs w:val="23"/>
          <w:lang w:val="lv-LV"/>
        </w:rPr>
        <w:t xml:space="preserve">, </w:t>
      </w:r>
      <w:r w:rsidR="00726DD8" w:rsidRPr="00726DD8">
        <w:rPr>
          <w:sz w:val="23"/>
          <w:szCs w:val="23"/>
          <w:lang w:val="lv-LV" w:eastAsia="ar-SA"/>
        </w:rPr>
        <w:t>18.novembra iela 68B, Daugavpils</w:t>
      </w:r>
      <w:r w:rsidR="005D1EC9" w:rsidRPr="005D1EC9">
        <w:rPr>
          <w:sz w:val="23"/>
          <w:szCs w:val="23"/>
          <w:lang w:val="lv-LV"/>
        </w:rPr>
        <w:t>,</w:t>
      </w:r>
      <w:r w:rsidR="0063630E" w:rsidRPr="0063630E">
        <w:rPr>
          <w:sz w:val="23"/>
          <w:szCs w:val="23"/>
          <w:lang w:val="lv-LV"/>
        </w:rPr>
        <w:t xml:space="preserve"> turpmāk saukts “Piegādātājs”, </w:t>
      </w:r>
      <w:r w:rsidR="00A0324C">
        <w:rPr>
          <w:sz w:val="23"/>
          <w:szCs w:val="23"/>
          <w:lang w:val="lv-LV"/>
        </w:rPr>
        <w:t>valdes locekļa</w:t>
      </w:r>
      <w:r w:rsidR="005D1EC9">
        <w:rPr>
          <w:sz w:val="23"/>
          <w:szCs w:val="23"/>
          <w:lang w:val="lv-LV"/>
        </w:rPr>
        <w:t xml:space="preserve"> </w:t>
      </w:r>
      <w:r w:rsidR="00A0324C">
        <w:rPr>
          <w:b/>
          <w:sz w:val="23"/>
          <w:szCs w:val="23"/>
          <w:lang w:val="lv-LV"/>
        </w:rPr>
        <w:t>Pāvela Rakula</w:t>
      </w:r>
      <w:r w:rsidR="0063630E" w:rsidRPr="0063630E">
        <w:rPr>
          <w:sz w:val="23"/>
          <w:szCs w:val="23"/>
          <w:lang w:val="lv-LV"/>
        </w:rPr>
        <w:t xml:space="preserve"> personā, kurš rīkojas saskaņā ar </w:t>
      </w:r>
      <w:r w:rsidR="00A0324C">
        <w:rPr>
          <w:sz w:val="23"/>
          <w:szCs w:val="23"/>
          <w:lang w:val="lv-LV"/>
        </w:rPr>
        <w:t>Statūtiem</w:t>
      </w:r>
      <w:r w:rsidR="0063630E" w:rsidRPr="0063630E">
        <w:rPr>
          <w:sz w:val="23"/>
          <w:szCs w:val="23"/>
          <w:lang w:val="lv-LV"/>
        </w:rPr>
        <w:t>, no otras puses, abi kopā saukti “</w:t>
      </w:r>
      <w:r w:rsidR="00B356B3">
        <w:rPr>
          <w:sz w:val="23"/>
          <w:szCs w:val="23"/>
          <w:lang w:val="lv-LV"/>
        </w:rPr>
        <w:t>Puses”, pamatojoties uz Daugavpils pilsētas domes</w:t>
      </w:r>
      <w:r w:rsidR="0063630E" w:rsidRPr="0063630E">
        <w:rPr>
          <w:sz w:val="23"/>
          <w:szCs w:val="23"/>
          <w:lang w:val="lv-LV"/>
        </w:rPr>
        <w:t xml:space="preserve"> iepirkumu komisijas 20</w:t>
      </w:r>
      <w:r w:rsidR="00B356B3">
        <w:rPr>
          <w:sz w:val="23"/>
          <w:szCs w:val="23"/>
          <w:lang w:val="lv-LV"/>
        </w:rPr>
        <w:t>18.gada 30.jūlija</w:t>
      </w:r>
      <w:r w:rsidR="0063630E" w:rsidRPr="0063630E">
        <w:rPr>
          <w:sz w:val="23"/>
          <w:szCs w:val="23"/>
          <w:lang w:val="lv-LV"/>
        </w:rPr>
        <w:t xml:space="preserve"> lēmumu atklātā konkurs</w:t>
      </w:r>
      <w:r w:rsidR="008E4090">
        <w:rPr>
          <w:sz w:val="23"/>
          <w:szCs w:val="23"/>
          <w:lang w:val="lv-LV"/>
        </w:rPr>
        <w:t>a</w:t>
      </w:r>
      <w:r w:rsidR="0063630E" w:rsidRPr="0063630E">
        <w:rPr>
          <w:sz w:val="23"/>
          <w:szCs w:val="23"/>
          <w:lang w:val="lv-LV"/>
        </w:rPr>
        <w:t xml:space="preserve"> “Transporta iegāde Daugavpils pilsētas pašvaldības iestāžu vajadzībām</w:t>
      </w:r>
      <w:r w:rsidR="0063630E" w:rsidRPr="0063630E">
        <w:rPr>
          <w:rFonts w:eastAsia="MS Mincho"/>
          <w:sz w:val="23"/>
          <w:szCs w:val="23"/>
          <w:lang w:val="lv-LV" w:eastAsia="ja-JP"/>
        </w:rPr>
        <w:t>”</w:t>
      </w:r>
      <w:r w:rsidR="008E4090">
        <w:rPr>
          <w:rFonts w:eastAsia="MS Mincho"/>
          <w:sz w:val="23"/>
          <w:szCs w:val="23"/>
          <w:lang w:val="lv-LV" w:eastAsia="ja-JP"/>
        </w:rPr>
        <w:t xml:space="preserve">, </w:t>
      </w:r>
      <w:r w:rsidR="00E05737">
        <w:rPr>
          <w:rFonts w:eastAsia="MS Mincho"/>
          <w:b/>
          <w:sz w:val="23"/>
          <w:szCs w:val="23"/>
          <w:lang w:val="lv-LV" w:eastAsia="ja-JP"/>
        </w:rPr>
        <w:t>2</w:t>
      </w:r>
      <w:r w:rsidR="008E4090" w:rsidRPr="008848D8">
        <w:rPr>
          <w:rFonts w:eastAsia="MS Mincho"/>
          <w:b/>
          <w:sz w:val="23"/>
          <w:szCs w:val="23"/>
          <w:lang w:val="lv-LV" w:eastAsia="ja-JP"/>
        </w:rPr>
        <w:t>.DAĻĀ:</w:t>
      </w:r>
      <w:r w:rsidR="008E4090">
        <w:rPr>
          <w:rFonts w:eastAsia="MS Mincho"/>
          <w:sz w:val="23"/>
          <w:szCs w:val="23"/>
          <w:lang w:val="lv-LV" w:eastAsia="ja-JP"/>
        </w:rPr>
        <w:t xml:space="preserve"> </w:t>
      </w:r>
      <w:r w:rsidR="00DA5C65">
        <w:rPr>
          <w:rFonts w:eastAsia="MS Mincho"/>
          <w:sz w:val="23"/>
          <w:szCs w:val="23"/>
          <w:lang w:val="lv-LV" w:eastAsia="ja-JP"/>
        </w:rPr>
        <w:t>“</w:t>
      </w:r>
      <w:r w:rsidR="00E05737" w:rsidRPr="00E05737">
        <w:rPr>
          <w:sz w:val="23"/>
          <w:szCs w:val="23"/>
          <w:lang w:val="lv-LV"/>
        </w:rPr>
        <w:t>Pasažieru mikroautobusa piegāde Daugavpils pilsētas domes Kultūras pārvaldes vajadzībām</w:t>
      </w:r>
      <w:r w:rsidR="008E4090">
        <w:rPr>
          <w:rFonts w:eastAsia="MS Mincho"/>
          <w:sz w:val="23"/>
          <w:szCs w:val="23"/>
          <w:lang w:val="lv-LV" w:eastAsia="ja-JP"/>
        </w:rPr>
        <w:t>”,</w:t>
      </w:r>
      <w:r w:rsidR="0063630E" w:rsidRPr="0063630E">
        <w:rPr>
          <w:rFonts w:eastAsia="MS Mincho"/>
          <w:sz w:val="23"/>
          <w:szCs w:val="23"/>
          <w:lang w:val="lv-LV" w:eastAsia="ja-JP"/>
        </w:rPr>
        <w:t xml:space="preserve"> </w:t>
      </w:r>
      <w:r w:rsidR="0063630E" w:rsidRPr="0063630E">
        <w:rPr>
          <w:sz w:val="23"/>
          <w:szCs w:val="23"/>
          <w:lang w:val="lv-LV"/>
        </w:rPr>
        <w:t>iepirkuma identifikācijas Nr.2018/32, noslēdz iepirkuma līgumu, turpmāk – “Līgums”:</w:t>
      </w:r>
    </w:p>
    <w:p w:rsidR="0063630E" w:rsidRPr="0063630E" w:rsidRDefault="0063630E" w:rsidP="0063630E">
      <w:pPr>
        <w:widowControl w:val="0"/>
        <w:autoSpaceDE w:val="0"/>
        <w:autoSpaceDN w:val="0"/>
        <w:ind w:left="567" w:right="95"/>
        <w:rPr>
          <w:sz w:val="23"/>
          <w:szCs w:val="23"/>
          <w:highlight w:val="yellow"/>
          <w:lang w:val="lv-LV"/>
        </w:rPr>
      </w:pPr>
    </w:p>
    <w:p w:rsidR="0063630E" w:rsidRPr="0063630E" w:rsidRDefault="0063630E" w:rsidP="00A27C9D">
      <w:pPr>
        <w:tabs>
          <w:tab w:val="left" w:pos="285"/>
        </w:tabs>
        <w:suppressAutoHyphens/>
        <w:spacing w:after="120"/>
        <w:jc w:val="center"/>
        <w:rPr>
          <w:b/>
          <w:sz w:val="23"/>
          <w:szCs w:val="23"/>
          <w:lang w:val="lv-LV" w:eastAsia="ar-SA"/>
        </w:rPr>
      </w:pPr>
      <w:r w:rsidRPr="0063630E">
        <w:rPr>
          <w:b/>
          <w:sz w:val="23"/>
          <w:szCs w:val="23"/>
          <w:lang w:val="lv-LV" w:eastAsia="ar-SA"/>
        </w:rPr>
        <w:t>I. Līguma priekšmets un īpašuma tiesības</w:t>
      </w:r>
    </w:p>
    <w:p w:rsidR="0063630E" w:rsidRPr="0063630E" w:rsidRDefault="0063630E" w:rsidP="00252BDF">
      <w:pPr>
        <w:numPr>
          <w:ilvl w:val="0"/>
          <w:numId w:val="2"/>
        </w:numPr>
        <w:tabs>
          <w:tab w:val="left" w:pos="0"/>
        </w:tabs>
        <w:suppressAutoHyphens/>
        <w:jc w:val="both"/>
        <w:rPr>
          <w:sz w:val="23"/>
          <w:szCs w:val="23"/>
          <w:lang w:val="lv-LV" w:eastAsia="ar-SA"/>
        </w:rPr>
      </w:pPr>
      <w:r w:rsidRPr="0063630E">
        <w:rPr>
          <w:sz w:val="23"/>
          <w:szCs w:val="23"/>
          <w:lang w:val="lv-LV" w:eastAsia="ar-SA"/>
        </w:rPr>
        <w:t xml:space="preserve">Piegādātājs pārdod un piegādā Pasūtītājam </w:t>
      </w:r>
      <w:r w:rsidR="00DE3AED">
        <w:rPr>
          <w:sz w:val="23"/>
          <w:szCs w:val="23"/>
          <w:lang w:val="lv-LV" w:eastAsia="ar-SA"/>
        </w:rPr>
        <w:t xml:space="preserve">pasažieru </w:t>
      </w:r>
      <w:r w:rsidR="00DA5C65" w:rsidRPr="00DA5C65">
        <w:rPr>
          <w:b/>
          <w:sz w:val="23"/>
          <w:szCs w:val="23"/>
          <w:lang w:val="lv-LV" w:eastAsia="ar-SA"/>
        </w:rPr>
        <w:t xml:space="preserve">mikroautobusu </w:t>
      </w:r>
      <w:r w:rsidR="00E05737">
        <w:rPr>
          <w:b/>
          <w:sz w:val="23"/>
          <w:szCs w:val="23"/>
          <w:lang w:val="lv-LV" w:eastAsia="ar-SA"/>
        </w:rPr>
        <w:t xml:space="preserve">Volkswagen </w:t>
      </w:r>
      <w:r w:rsidR="002B75B6">
        <w:rPr>
          <w:b/>
          <w:sz w:val="23"/>
          <w:szCs w:val="23"/>
          <w:lang w:val="lv-LV" w:eastAsia="ar-SA"/>
        </w:rPr>
        <w:t>K</w:t>
      </w:r>
      <w:r w:rsidR="00E05737">
        <w:rPr>
          <w:b/>
          <w:sz w:val="23"/>
          <w:szCs w:val="23"/>
          <w:lang w:val="lv-LV" w:eastAsia="ar-SA"/>
        </w:rPr>
        <w:t>ombi (Cara</w:t>
      </w:r>
      <w:r w:rsidR="002B75B6">
        <w:rPr>
          <w:b/>
          <w:sz w:val="23"/>
          <w:szCs w:val="23"/>
          <w:lang w:val="lv-LV" w:eastAsia="ar-SA"/>
        </w:rPr>
        <w:t>v</w:t>
      </w:r>
      <w:r w:rsidR="00E05737">
        <w:rPr>
          <w:b/>
          <w:sz w:val="23"/>
          <w:szCs w:val="23"/>
          <w:lang w:val="lv-LV" w:eastAsia="ar-SA"/>
        </w:rPr>
        <w:t>elle) Comfortline</w:t>
      </w:r>
      <w:r w:rsidRPr="0063630E">
        <w:rPr>
          <w:sz w:val="23"/>
          <w:szCs w:val="23"/>
          <w:lang w:val="lv-LV" w:eastAsia="ar-SA"/>
        </w:rPr>
        <w:t xml:space="preserve"> (turpmāk tekstā prece), </w:t>
      </w:r>
      <w:r w:rsidR="00DA5C65">
        <w:rPr>
          <w:sz w:val="23"/>
          <w:szCs w:val="23"/>
          <w:lang w:val="lv-LV" w:eastAsia="ar-SA"/>
        </w:rPr>
        <w:t>bet Pasūtītājs pieņem un apmaksā</w:t>
      </w:r>
      <w:r w:rsidRPr="0063630E">
        <w:rPr>
          <w:sz w:val="23"/>
          <w:szCs w:val="23"/>
          <w:lang w:val="lv-LV" w:eastAsia="ar-SA"/>
        </w:rPr>
        <w:t xml:space="preserve"> to saskaņā Daugavpils pilsētas domes </w:t>
      </w:r>
      <w:r w:rsidR="001B6DF2">
        <w:rPr>
          <w:sz w:val="23"/>
          <w:szCs w:val="23"/>
          <w:lang w:val="lv-LV" w:eastAsia="ar-SA"/>
        </w:rPr>
        <w:t>konkursa</w:t>
      </w:r>
      <w:r w:rsidRPr="0063630E">
        <w:rPr>
          <w:sz w:val="23"/>
          <w:szCs w:val="23"/>
          <w:lang w:val="lv-LV" w:eastAsia="ar-SA"/>
        </w:rPr>
        <w:t xml:space="preserve"> “Transporta iegāde Daugavpils pilsētas pašvaldības iestāžu vajadzībām”, identifikācijas Nr. DPD 2018/32, </w:t>
      </w:r>
      <w:r w:rsidR="00252BDF">
        <w:rPr>
          <w:sz w:val="23"/>
          <w:szCs w:val="23"/>
          <w:lang w:val="lv-LV" w:eastAsia="ar-SA"/>
        </w:rPr>
        <w:t>2</w:t>
      </w:r>
      <w:r w:rsidRPr="0063630E">
        <w:rPr>
          <w:sz w:val="23"/>
          <w:szCs w:val="23"/>
          <w:lang w:val="lv-LV" w:eastAsia="ar-SA"/>
        </w:rPr>
        <w:t>.</w:t>
      </w:r>
      <w:r w:rsidR="00082B7C">
        <w:rPr>
          <w:sz w:val="23"/>
          <w:szCs w:val="23"/>
          <w:lang w:val="lv-LV" w:eastAsia="ar-SA"/>
        </w:rPr>
        <w:t>DAĻAS</w:t>
      </w:r>
      <w:r w:rsidRPr="0063630E">
        <w:rPr>
          <w:sz w:val="23"/>
          <w:szCs w:val="23"/>
          <w:lang w:val="lv-LV" w:eastAsia="ar-SA"/>
        </w:rPr>
        <w:t xml:space="preserve"> “</w:t>
      </w:r>
      <w:r w:rsidR="00252BDF" w:rsidRPr="00252BDF">
        <w:rPr>
          <w:sz w:val="23"/>
          <w:szCs w:val="23"/>
          <w:lang w:val="lv-LV" w:eastAsia="ar-SA"/>
        </w:rPr>
        <w:t>Pasažieru mikroautobusa piegāde Daugavpils pilsētas domes Kultūras pārvaldes vajadzībām</w:t>
      </w:r>
      <w:r w:rsidRPr="0063630E">
        <w:rPr>
          <w:sz w:val="23"/>
          <w:szCs w:val="23"/>
          <w:lang w:val="lv-LV" w:eastAsia="ar-SA"/>
        </w:rPr>
        <w:t>”, turpmāk tekstā Iepirkums, rezultātiem un Piegādātāja iesniegto tehnisko un finanšu piedāvājumu (pielikumā).</w:t>
      </w:r>
    </w:p>
    <w:p w:rsidR="0063630E" w:rsidRPr="0063630E" w:rsidRDefault="00DA5C65" w:rsidP="00E12793">
      <w:pPr>
        <w:numPr>
          <w:ilvl w:val="0"/>
          <w:numId w:val="2"/>
        </w:numPr>
        <w:tabs>
          <w:tab w:val="left" w:pos="0"/>
        </w:tabs>
        <w:suppressAutoHyphens/>
        <w:jc w:val="both"/>
        <w:rPr>
          <w:sz w:val="23"/>
          <w:szCs w:val="23"/>
          <w:lang w:val="lv-LV" w:eastAsia="ar-SA"/>
        </w:rPr>
      </w:pPr>
      <w:r>
        <w:rPr>
          <w:sz w:val="23"/>
          <w:szCs w:val="23"/>
          <w:lang w:val="lv-LV" w:eastAsia="ar-SA"/>
        </w:rPr>
        <w:t>Piegādātājs piegādā</w:t>
      </w:r>
      <w:r w:rsidR="0063630E" w:rsidRPr="0063630E">
        <w:rPr>
          <w:sz w:val="23"/>
          <w:szCs w:val="23"/>
          <w:lang w:val="lv-LV" w:eastAsia="ar-SA"/>
        </w:rPr>
        <w:t xml:space="preserve"> Preci, iepriekš saskaņojot laiku un vietu ar Pasūtītāju.</w:t>
      </w:r>
    </w:p>
    <w:p w:rsidR="0063630E" w:rsidRPr="0063630E" w:rsidRDefault="0063630E" w:rsidP="00E12793">
      <w:pPr>
        <w:numPr>
          <w:ilvl w:val="0"/>
          <w:numId w:val="2"/>
        </w:numPr>
        <w:tabs>
          <w:tab w:val="left" w:pos="0"/>
        </w:tabs>
        <w:suppressAutoHyphens/>
        <w:jc w:val="both"/>
        <w:rPr>
          <w:sz w:val="23"/>
          <w:szCs w:val="23"/>
          <w:lang w:val="lv-LV" w:eastAsia="ar-SA"/>
        </w:rPr>
      </w:pPr>
      <w:r w:rsidRPr="0063630E">
        <w:rPr>
          <w:sz w:val="23"/>
          <w:szCs w:val="23"/>
          <w:lang w:val="lv-LV" w:eastAsia="ar-SA"/>
        </w:rPr>
        <w:t>Precei jābūt ar nomaksātiem nodokļiem un nodevām, pilnībā nokomplektētai un ar veiktu tehnisko apskati. Saskaņā ar Pasūtītāja izdotu pilnvaru, Piegādātājs veic automašīnas reģistrāciju Ceļu satiksmes drošības direkcijā uz Pasūtītāja vārda.</w:t>
      </w:r>
    </w:p>
    <w:p w:rsidR="0063630E" w:rsidRPr="0063630E" w:rsidRDefault="0063630E" w:rsidP="00E12793">
      <w:pPr>
        <w:numPr>
          <w:ilvl w:val="0"/>
          <w:numId w:val="2"/>
        </w:numPr>
        <w:tabs>
          <w:tab w:val="left" w:pos="0"/>
        </w:tabs>
        <w:suppressAutoHyphens/>
        <w:jc w:val="both"/>
        <w:rPr>
          <w:sz w:val="23"/>
          <w:szCs w:val="23"/>
          <w:lang w:val="lv-LV" w:eastAsia="ar-SA"/>
        </w:rPr>
      </w:pPr>
      <w:r w:rsidRPr="0063630E">
        <w:rPr>
          <w:sz w:val="23"/>
          <w:szCs w:val="23"/>
          <w:lang w:val="lv-LV" w:eastAsia="ar-SA"/>
        </w:rPr>
        <w:t>Īpašuma tiesības uz Preci Pasūtītājam pāriet pēc preces reģistrācijas uz Pasūtītāja vārda Ceļu satiksmes drošības direkcijā, parakstot preču pavadzīmi – rēķinu un nodošanas – pieņemšanas aktu.</w:t>
      </w:r>
    </w:p>
    <w:p w:rsidR="0063630E" w:rsidRPr="0063630E" w:rsidRDefault="0063630E" w:rsidP="00E12793">
      <w:pPr>
        <w:numPr>
          <w:ilvl w:val="0"/>
          <w:numId w:val="2"/>
        </w:numPr>
        <w:tabs>
          <w:tab w:val="left" w:pos="0"/>
        </w:tabs>
        <w:suppressAutoHyphens/>
        <w:jc w:val="both"/>
        <w:rPr>
          <w:sz w:val="23"/>
          <w:szCs w:val="23"/>
          <w:lang w:val="lv-LV" w:eastAsia="ar-SA"/>
        </w:rPr>
      </w:pPr>
      <w:r w:rsidRPr="0063630E">
        <w:rPr>
          <w:sz w:val="23"/>
          <w:szCs w:val="23"/>
          <w:lang w:val="lv-LV" w:eastAsia="ar-SA"/>
        </w:rPr>
        <w:t>Piegādātājs nodrošina Precei remontu un tehnisko apkopju veikšanas iespējas ražotāja vai tā pilnvarotā pārstāvja atzītā tehniskās apkopes (servisa) pakalpojumu sniegšanas vietā garantijas termiņa laikā, saskaņā ar Piegādātāja iesniegto tehnisko piedāvājumu (pielikumā).</w:t>
      </w:r>
    </w:p>
    <w:p w:rsidR="0063630E" w:rsidRPr="0063630E" w:rsidRDefault="0063630E" w:rsidP="0063630E">
      <w:pPr>
        <w:tabs>
          <w:tab w:val="left" w:pos="285"/>
        </w:tabs>
        <w:suppressAutoHyphens/>
        <w:ind w:left="720"/>
        <w:jc w:val="both"/>
        <w:rPr>
          <w:sz w:val="23"/>
          <w:szCs w:val="23"/>
          <w:lang w:val="lv-LV" w:eastAsia="ar-SA"/>
        </w:rPr>
      </w:pPr>
    </w:p>
    <w:p w:rsidR="0063630E" w:rsidRPr="0063630E" w:rsidRDefault="0063630E" w:rsidP="00A27C9D">
      <w:pPr>
        <w:suppressAutoHyphens/>
        <w:spacing w:after="120"/>
        <w:jc w:val="center"/>
        <w:rPr>
          <w:b/>
          <w:sz w:val="23"/>
          <w:szCs w:val="23"/>
          <w:lang w:val="lv-LV" w:eastAsia="ar-SA"/>
        </w:rPr>
      </w:pPr>
      <w:r w:rsidRPr="0063630E">
        <w:rPr>
          <w:b/>
          <w:sz w:val="23"/>
          <w:szCs w:val="23"/>
          <w:lang w:val="lv-LV" w:eastAsia="ar-SA"/>
        </w:rPr>
        <w:t>II. Līguma summa un norēķinu kārtība</w:t>
      </w:r>
    </w:p>
    <w:p w:rsidR="0063630E" w:rsidRPr="0063630E" w:rsidRDefault="0063630E" w:rsidP="000F337B">
      <w:pPr>
        <w:numPr>
          <w:ilvl w:val="0"/>
          <w:numId w:val="2"/>
        </w:numPr>
        <w:tabs>
          <w:tab w:val="left" w:pos="0"/>
        </w:tabs>
        <w:suppressAutoHyphens/>
        <w:jc w:val="both"/>
        <w:rPr>
          <w:sz w:val="23"/>
          <w:szCs w:val="23"/>
          <w:lang w:val="lv-LV" w:eastAsia="ar-SA"/>
        </w:rPr>
      </w:pPr>
      <w:r w:rsidRPr="0063630E">
        <w:rPr>
          <w:sz w:val="23"/>
          <w:szCs w:val="23"/>
          <w:lang w:val="lv-LV" w:eastAsia="ar-SA"/>
        </w:rPr>
        <w:t xml:space="preserve">Līguma summa bez pievienotās vērtības nodokļa (PVN) ir </w:t>
      </w:r>
      <w:r w:rsidRPr="0063630E">
        <w:rPr>
          <w:b/>
          <w:sz w:val="23"/>
          <w:szCs w:val="23"/>
          <w:lang w:val="lv-LV" w:eastAsia="ar-SA"/>
        </w:rPr>
        <w:t xml:space="preserve">EUR </w:t>
      </w:r>
      <w:r w:rsidR="000F337B" w:rsidRPr="000F337B">
        <w:rPr>
          <w:b/>
          <w:sz w:val="23"/>
          <w:szCs w:val="23"/>
          <w:lang w:val="lv-LV" w:eastAsia="ar-SA"/>
        </w:rPr>
        <w:t xml:space="preserve">36 338.84 </w:t>
      </w:r>
      <w:r w:rsidRPr="0063630E">
        <w:rPr>
          <w:sz w:val="23"/>
          <w:szCs w:val="23"/>
          <w:lang w:val="lv-LV" w:eastAsia="ar-SA"/>
        </w:rPr>
        <w:t>(</w:t>
      </w:r>
      <w:r w:rsidR="00694658">
        <w:rPr>
          <w:sz w:val="23"/>
          <w:szCs w:val="23"/>
          <w:lang w:val="lv-LV" w:eastAsia="ar-SA"/>
        </w:rPr>
        <w:t xml:space="preserve">trīsdesmit </w:t>
      </w:r>
      <w:r w:rsidR="00AB415F">
        <w:rPr>
          <w:sz w:val="23"/>
          <w:szCs w:val="23"/>
          <w:lang w:val="lv-LV" w:eastAsia="ar-SA"/>
        </w:rPr>
        <w:t>seši tūkstoši trīs simti trīs</w:t>
      </w:r>
      <w:r w:rsidR="00694658">
        <w:rPr>
          <w:sz w:val="23"/>
          <w:szCs w:val="23"/>
          <w:lang w:val="lv-LV" w:eastAsia="ar-SA"/>
        </w:rPr>
        <w:t xml:space="preserve">desmit </w:t>
      </w:r>
      <w:r w:rsidR="00AB415F">
        <w:rPr>
          <w:sz w:val="23"/>
          <w:szCs w:val="23"/>
          <w:lang w:val="lv-LV" w:eastAsia="ar-SA"/>
        </w:rPr>
        <w:t>astoņi</w:t>
      </w:r>
      <w:r w:rsidR="00694658">
        <w:rPr>
          <w:sz w:val="23"/>
          <w:szCs w:val="23"/>
          <w:lang w:val="lv-LV" w:eastAsia="ar-SA"/>
        </w:rPr>
        <w:t xml:space="preserve"> </w:t>
      </w:r>
      <w:r w:rsidR="00694658" w:rsidRPr="00694658">
        <w:rPr>
          <w:i/>
          <w:sz w:val="23"/>
          <w:szCs w:val="23"/>
          <w:lang w:val="lv-LV" w:eastAsia="ar-SA"/>
        </w:rPr>
        <w:t>euro</w:t>
      </w:r>
      <w:r w:rsidR="00694658">
        <w:rPr>
          <w:sz w:val="23"/>
          <w:szCs w:val="23"/>
          <w:lang w:val="lv-LV" w:eastAsia="ar-SA"/>
        </w:rPr>
        <w:t xml:space="preserve"> un </w:t>
      </w:r>
      <w:r w:rsidR="00AB415F">
        <w:rPr>
          <w:sz w:val="23"/>
          <w:szCs w:val="23"/>
          <w:lang w:val="lv-LV" w:eastAsia="ar-SA"/>
        </w:rPr>
        <w:t>84</w:t>
      </w:r>
      <w:r w:rsidR="00694658">
        <w:rPr>
          <w:sz w:val="23"/>
          <w:szCs w:val="23"/>
          <w:lang w:val="lv-LV" w:eastAsia="ar-SA"/>
        </w:rPr>
        <w:t xml:space="preserve"> centi</w:t>
      </w:r>
      <w:r w:rsidRPr="0063630E">
        <w:rPr>
          <w:sz w:val="23"/>
          <w:szCs w:val="23"/>
          <w:lang w:val="lv-LV" w:eastAsia="ar-SA"/>
        </w:rPr>
        <w:t xml:space="preserve">), PVN 21% sastāda EUR </w:t>
      </w:r>
      <w:r w:rsidR="00A422C9">
        <w:rPr>
          <w:sz w:val="23"/>
          <w:szCs w:val="23"/>
          <w:lang w:val="lv-LV" w:eastAsia="ar-SA"/>
        </w:rPr>
        <w:t>7</w:t>
      </w:r>
      <w:r w:rsidR="004C5478" w:rsidRPr="00ED2BC8">
        <w:rPr>
          <w:sz w:val="23"/>
          <w:szCs w:val="23"/>
          <w:lang w:val="lv-LV" w:eastAsia="ar-SA"/>
        </w:rPr>
        <w:t> </w:t>
      </w:r>
      <w:r w:rsidR="00A422C9">
        <w:rPr>
          <w:sz w:val="23"/>
          <w:szCs w:val="23"/>
          <w:lang w:val="lv-LV" w:eastAsia="ar-SA"/>
        </w:rPr>
        <w:t>631</w:t>
      </w:r>
      <w:r w:rsidR="004C5478" w:rsidRPr="00ED2BC8">
        <w:rPr>
          <w:sz w:val="23"/>
          <w:szCs w:val="23"/>
          <w:lang w:val="lv-LV" w:eastAsia="ar-SA"/>
        </w:rPr>
        <w:t>,</w:t>
      </w:r>
      <w:r w:rsidR="00A422C9">
        <w:rPr>
          <w:sz w:val="23"/>
          <w:szCs w:val="23"/>
          <w:lang w:val="lv-LV" w:eastAsia="ar-SA"/>
        </w:rPr>
        <w:t>16</w:t>
      </w:r>
      <w:r w:rsidRPr="0063630E">
        <w:rPr>
          <w:sz w:val="23"/>
          <w:szCs w:val="23"/>
          <w:lang w:val="lv-LV" w:eastAsia="ar-SA"/>
        </w:rPr>
        <w:t xml:space="preserve"> (</w:t>
      </w:r>
      <w:r w:rsidR="00A422C9">
        <w:rPr>
          <w:sz w:val="23"/>
          <w:szCs w:val="23"/>
          <w:lang w:val="lv-LV" w:eastAsia="ar-SA"/>
        </w:rPr>
        <w:t xml:space="preserve">septiņi </w:t>
      </w:r>
      <w:r w:rsidR="004C5478">
        <w:rPr>
          <w:sz w:val="23"/>
          <w:szCs w:val="23"/>
          <w:lang w:val="lv-LV" w:eastAsia="ar-SA"/>
        </w:rPr>
        <w:t xml:space="preserve"> tūkstoši </w:t>
      </w:r>
      <w:r w:rsidR="00A422C9">
        <w:rPr>
          <w:sz w:val="23"/>
          <w:szCs w:val="23"/>
          <w:lang w:val="lv-LV" w:eastAsia="ar-SA"/>
        </w:rPr>
        <w:t>seši simti trīsdesmit viens</w:t>
      </w:r>
      <w:r w:rsidR="004C5478">
        <w:rPr>
          <w:sz w:val="23"/>
          <w:szCs w:val="23"/>
          <w:lang w:val="lv-LV" w:eastAsia="ar-SA"/>
        </w:rPr>
        <w:t xml:space="preserve"> </w:t>
      </w:r>
      <w:r w:rsidR="004C5478" w:rsidRPr="00A422C9">
        <w:rPr>
          <w:i/>
          <w:sz w:val="23"/>
          <w:szCs w:val="23"/>
          <w:lang w:val="lv-LV" w:eastAsia="ar-SA"/>
        </w:rPr>
        <w:t>euro</w:t>
      </w:r>
      <w:r w:rsidR="004C5478">
        <w:rPr>
          <w:sz w:val="23"/>
          <w:szCs w:val="23"/>
          <w:lang w:val="lv-LV" w:eastAsia="ar-SA"/>
        </w:rPr>
        <w:t xml:space="preserve"> un </w:t>
      </w:r>
      <w:r w:rsidR="00A422C9">
        <w:rPr>
          <w:sz w:val="23"/>
          <w:szCs w:val="23"/>
          <w:lang w:val="lv-LV" w:eastAsia="ar-SA"/>
        </w:rPr>
        <w:t xml:space="preserve">16 </w:t>
      </w:r>
      <w:r w:rsidR="004C5478">
        <w:rPr>
          <w:sz w:val="23"/>
          <w:szCs w:val="23"/>
          <w:lang w:val="lv-LV" w:eastAsia="ar-SA"/>
        </w:rPr>
        <w:t>centi</w:t>
      </w:r>
      <w:r w:rsidRPr="0063630E">
        <w:rPr>
          <w:sz w:val="23"/>
          <w:szCs w:val="23"/>
          <w:lang w:val="lv-LV" w:eastAsia="ar-SA"/>
        </w:rPr>
        <w:t xml:space="preserve">). Līguma kopēja summa ar PVN sastāda EUR </w:t>
      </w:r>
      <w:r w:rsidR="00A422C9">
        <w:rPr>
          <w:sz w:val="23"/>
          <w:szCs w:val="23"/>
          <w:lang w:val="lv-LV" w:eastAsia="ar-SA"/>
        </w:rPr>
        <w:t>43</w:t>
      </w:r>
      <w:r w:rsidR="00ED2BC8">
        <w:rPr>
          <w:sz w:val="23"/>
          <w:szCs w:val="23"/>
          <w:lang w:val="lv-LV" w:eastAsia="ar-SA"/>
        </w:rPr>
        <w:t> </w:t>
      </w:r>
      <w:r w:rsidR="00A422C9">
        <w:rPr>
          <w:sz w:val="23"/>
          <w:szCs w:val="23"/>
          <w:lang w:val="lv-LV" w:eastAsia="ar-SA"/>
        </w:rPr>
        <w:t>970</w:t>
      </w:r>
      <w:r w:rsidR="00ED2BC8">
        <w:rPr>
          <w:sz w:val="23"/>
          <w:szCs w:val="23"/>
          <w:lang w:val="lv-LV" w:eastAsia="ar-SA"/>
        </w:rPr>
        <w:t>,00</w:t>
      </w:r>
      <w:r w:rsidRPr="0063630E">
        <w:rPr>
          <w:sz w:val="23"/>
          <w:szCs w:val="23"/>
          <w:lang w:val="lv-LV" w:eastAsia="ar-SA"/>
        </w:rPr>
        <w:t xml:space="preserve"> (</w:t>
      </w:r>
      <w:r w:rsidR="00EF124B">
        <w:rPr>
          <w:sz w:val="23"/>
          <w:szCs w:val="23"/>
          <w:lang w:val="lv-LV" w:eastAsia="ar-SA"/>
        </w:rPr>
        <w:t xml:space="preserve">četrdesmit </w:t>
      </w:r>
      <w:r w:rsidR="002F3D8B">
        <w:rPr>
          <w:sz w:val="23"/>
          <w:szCs w:val="23"/>
          <w:lang w:val="lv-LV" w:eastAsia="ar-SA"/>
        </w:rPr>
        <w:t xml:space="preserve">trīs </w:t>
      </w:r>
      <w:r w:rsidR="00EF124B">
        <w:rPr>
          <w:sz w:val="23"/>
          <w:szCs w:val="23"/>
          <w:lang w:val="lv-LV" w:eastAsia="ar-SA"/>
        </w:rPr>
        <w:t xml:space="preserve">tūkstoši </w:t>
      </w:r>
      <w:r w:rsidR="002F3D8B">
        <w:rPr>
          <w:sz w:val="23"/>
          <w:szCs w:val="23"/>
          <w:lang w:val="lv-LV" w:eastAsia="ar-SA"/>
        </w:rPr>
        <w:t>deviņi</w:t>
      </w:r>
      <w:r w:rsidR="00EF124B">
        <w:rPr>
          <w:sz w:val="23"/>
          <w:szCs w:val="23"/>
          <w:lang w:val="lv-LV" w:eastAsia="ar-SA"/>
        </w:rPr>
        <w:t xml:space="preserve"> simti septiņdesmit </w:t>
      </w:r>
      <w:r w:rsidR="00EF124B" w:rsidRPr="00EF124B">
        <w:rPr>
          <w:i/>
          <w:sz w:val="23"/>
          <w:szCs w:val="23"/>
          <w:lang w:val="lv-LV" w:eastAsia="ar-SA"/>
        </w:rPr>
        <w:t>euro</w:t>
      </w:r>
      <w:r w:rsidR="00EF124B">
        <w:rPr>
          <w:sz w:val="23"/>
          <w:szCs w:val="23"/>
          <w:lang w:val="lv-LV" w:eastAsia="ar-SA"/>
        </w:rPr>
        <w:t xml:space="preserve"> un 00 centi)</w:t>
      </w:r>
      <w:r w:rsidRPr="0063630E">
        <w:rPr>
          <w:sz w:val="23"/>
          <w:szCs w:val="23"/>
          <w:lang w:val="lv-LV" w:eastAsia="ar-SA"/>
        </w:rPr>
        <w:t>.</w:t>
      </w:r>
    </w:p>
    <w:p w:rsidR="0063630E" w:rsidRPr="0063630E" w:rsidRDefault="0063630E" w:rsidP="00694658">
      <w:pPr>
        <w:numPr>
          <w:ilvl w:val="0"/>
          <w:numId w:val="2"/>
        </w:numPr>
        <w:tabs>
          <w:tab w:val="left" w:pos="0"/>
        </w:tabs>
        <w:suppressAutoHyphens/>
        <w:jc w:val="both"/>
        <w:rPr>
          <w:sz w:val="23"/>
          <w:szCs w:val="23"/>
          <w:lang w:val="lv-LV" w:eastAsia="ar-SA"/>
        </w:rPr>
      </w:pPr>
      <w:r w:rsidRPr="0063630E">
        <w:rPr>
          <w:sz w:val="23"/>
          <w:szCs w:val="23"/>
          <w:lang w:val="lv-LV" w:eastAsia="ar-SA"/>
        </w:rPr>
        <w:t>Līgumā kopējā summā ietilpst:</w:t>
      </w:r>
    </w:p>
    <w:p w:rsidR="0063630E" w:rsidRPr="0063630E" w:rsidRDefault="0063630E" w:rsidP="00694658">
      <w:pPr>
        <w:numPr>
          <w:ilvl w:val="1"/>
          <w:numId w:val="2"/>
        </w:numPr>
        <w:tabs>
          <w:tab w:val="left" w:pos="0"/>
        </w:tabs>
        <w:suppressAutoHyphens/>
        <w:ind w:left="709" w:hanging="349"/>
        <w:jc w:val="both"/>
        <w:rPr>
          <w:sz w:val="23"/>
          <w:szCs w:val="23"/>
          <w:lang w:val="lv-LV" w:eastAsia="ar-SA"/>
        </w:rPr>
      </w:pPr>
      <w:r w:rsidRPr="0063630E">
        <w:rPr>
          <w:sz w:val="23"/>
          <w:szCs w:val="23"/>
          <w:lang w:val="lv-LV" w:eastAsia="ar-SA"/>
        </w:rPr>
        <w:t>preces cena ieskaitot jebkādas papildus iekārtas un aprīkojumu, kas ir uzstādīti Precei saskaņā ar Iepirkuma ietvaros iesniegtu piedāvājumu;</w:t>
      </w:r>
    </w:p>
    <w:p w:rsidR="0063630E" w:rsidRPr="0063630E" w:rsidRDefault="0063630E" w:rsidP="00694658">
      <w:pPr>
        <w:numPr>
          <w:ilvl w:val="1"/>
          <w:numId w:val="2"/>
        </w:numPr>
        <w:tabs>
          <w:tab w:val="left" w:pos="0"/>
        </w:tabs>
        <w:suppressAutoHyphens/>
        <w:jc w:val="both"/>
        <w:rPr>
          <w:sz w:val="23"/>
          <w:szCs w:val="23"/>
          <w:lang w:val="lv-LV" w:eastAsia="ar-SA"/>
        </w:rPr>
      </w:pPr>
      <w:r w:rsidRPr="0063630E">
        <w:rPr>
          <w:sz w:val="23"/>
          <w:szCs w:val="23"/>
          <w:lang w:val="lv-LV" w:eastAsia="ar-SA"/>
        </w:rPr>
        <w:t>izmaksas par Preces reģistrāciju Ceļu satiksmes drošības direkcijā (turpmāk tekstā CSDD), tai skaitā ceļu nodeva un vieglo automobiļu nodoklis;</w:t>
      </w:r>
    </w:p>
    <w:p w:rsidR="0063630E" w:rsidRPr="0063630E" w:rsidRDefault="0063630E" w:rsidP="00694658">
      <w:pPr>
        <w:numPr>
          <w:ilvl w:val="1"/>
          <w:numId w:val="2"/>
        </w:numPr>
        <w:tabs>
          <w:tab w:val="left" w:pos="0"/>
        </w:tabs>
        <w:suppressAutoHyphens/>
        <w:jc w:val="both"/>
        <w:rPr>
          <w:sz w:val="23"/>
          <w:szCs w:val="23"/>
          <w:lang w:val="lv-LV" w:eastAsia="ar-SA"/>
        </w:rPr>
      </w:pPr>
      <w:r w:rsidRPr="0063630E">
        <w:rPr>
          <w:sz w:val="23"/>
          <w:szCs w:val="23"/>
          <w:lang w:val="lv-LV" w:eastAsia="ar-SA"/>
        </w:rPr>
        <w:t>transportēšanas izmaksas  līdz Preces nodošanas vietai;</w:t>
      </w:r>
    </w:p>
    <w:p w:rsidR="0063630E" w:rsidRPr="0063630E" w:rsidRDefault="0063630E" w:rsidP="00694658">
      <w:pPr>
        <w:numPr>
          <w:ilvl w:val="1"/>
          <w:numId w:val="2"/>
        </w:numPr>
        <w:tabs>
          <w:tab w:val="left" w:pos="0"/>
        </w:tabs>
        <w:suppressAutoHyphens/>
        <w:jc w:val="both"/>
        <w:rPr>
          <w:sz w:val="23"/>
          <w:szCs w:val="23"/>
          <w:lang w:val="lv-LV" w:eastAsia="ar-SA"/>
        </w:rPr>
      </w:pPr>
      <w:r w:rsidRPr="0063630E">
        <w:rPr>
          <w:sz w:val="23"/>
          <w:szCs w:val="23"/>
          <w:lang w:val="lv-LV" w:eastAsia="ar-SA"/>
        </w:rPr>
        <w:t>pasūtītāja pārstāvju apmācība par Preces ekspluatāciju.</w:t>
      </w:r>
    </w:p>
    <w:p w:rsidR="0063630E" w:rsidRPr="0063630E" w:rsidRDefault="0063630E" w:rsidP="00694658">
      <w:pPr>
        <w:numPr>
          <w:ilvl w:val="0"/>
          <w:numId w:val="2"/>
        </w:numPr>
        <w:tabs>
          <w:tab w:val="left" w:pos="0"/>
        </w:tabs>
        <w:suppressAutoHyphens/>
        <w:jc w:val="both"/>
        <w:rPr>
          <w:sz w:val="23"/>
          <w:szCs w:val="23"/>
          <w:lang w:val="lv-LV" w:eastAsia="ar-SA"/>
        </w:rPr>
      </w:pPr>
      <w:r w:rsidRPr="0063630E">
        <w:rPr>
          <w:sz w:val="23"/>
          <w:szCs w:val="23"/>
          <w:lang w:val="lv-LV" w:eastAsia="ar-SA"/>
        </w:rPr>
        <w:t>Pasūtītājs apņemas veikt šī Līguma 6.punktā noteiktās Preces apmaksu 100% apmērā 30 (trīsdesmit) dienu laikā pēc tās piegādes un saskaņā ar nodošanas-pieņemšanas aktu un Piegādātāja izrakstīto rēķinu.</w:t>
      </w:r>
    </w:p>
    <w:p w:rsidR="0063630E" w:rsidRPr="0063630E" w:rsidRDefault="0063630E" w:rsidP="00694658">
      <w:pPr>
        <w:numPr>
          <w:ilvl w:val="0"/>
          <w:numId w:val="2"/>
        </w:numPr>
        <w:tabs>
          <w:tab w:val="left" w:pos="0"/>
        </w:tabs>
        <w:suppressAutoHyphens/>
        <w:jc w:val="both"/>
        <w:rPr>
          <w:sz w:val="23"/>
          <w:szCs w:val="23"/>
          <w:lang w:val="lv-LV" w:eastAsia="ar-SA"/>
        </w:rPr>
      </w:pPr>
      <w:r w:rsidRPr="0063630E">
        <w:rPr>
          <w:sz w:val="23"/>
          <w:szCs w:val="23"/>
          <w:lang w:val="lv-LV" w:eastAsia="ar-SA"/>
        </w:rPr>
        <w:t>Par samaksas dienu tiek uzskatīta diena, kad pasūtītājs veicis pārskaitījumu uz Piegādātāja norādīto norēķinu kontu.</w:t>
      </w:r>
    </w:p>
    <w:p w:rsidR="0063630E" w:rsidRPr="0063630E" w:rsidRDefault="0063630E" w:rsidP="00694658">
      <w:pPr>
        <w:numPr>
          <w:ilvl w:val="0"/>
          <w:numId w:val="2"/>
        </w:numPr>
        <w:tabs>
          <w:tab w:val="left" w:pos="0"/>
        </w:tabs>
        <w:suppressAutoHyphens/>
        <w:jc w:val="both"/>
        <w:rPr>
          <w:sz w:val="23"/>
          <w:szCs w:val="23"/>
          <w:lang w:val="lv-LV" w:eastAsia="ar-SA"/>
        </w:rPr>
      </w:pPr>
      <w:r w:rsidRPr="0063630E">
        <w:rPr>
          <w:sz w:val="23"/>
          <w:szCs w:val="23"/>
          <w:lang w:val="lv-LV" w:eastAsia="ar-SA"/>
        </w:rPr>
        <w:lastRenderedPageBreak/>
        <w:t>Piegādātājs nodrošina Līguma summas nemainīgumu visā šī Līguma izpildes laikā. Iespējamā inflācija, tirgus apstākļu maiņa vai jebkuri citi apstākļi nevar būt par pamatu cenas paaugstināšanai.</w:t>
      </w:r>
    </w:p>
    <w:p w:rsidR="0063630E" w:rsidRPr="0063630E" w:rsidRDefault="0063630E" w:rsidP="00694658">
      <w:pPr>
        <w:tabs>
          <w:tab w:val="left" w:pos="0"/>
        </w:tabs>
        <w:suppressAutoHyphens/>
        <w:ind w:left="360"/>
        <w:jc w:val="both"/>
        <w:rPr>
          <w:sz w:val="23"/>
          <w:szCs w:val="23"/>
          <w:lang w:val="lv-LV" w:eastAsia="ar-SA"/>
        </w:rPr>
      </w:pPr>
    </w:p>
    <w:p w:rsidR="0063630E" w:rsidRPr="0063630E" w:rsidRDefault="0063630E" w:rsidP="00A27C9D">
      <w:pPr>
        <w:tabs>
          <w:tab w:val="left" w:pos="285"/>
        </w:tabs>
        <w:suppressAutoHyphens/>
        <w:spacing w:after="120"/>
        <w:ind w:left="357"/>
        <w:jc w:val="center"/>
        <w:rPr>
          <w:b/>
          <w:sz w:val="23"/>
          <w:szCs w:val="23"/>
          <w:lang w:val="lv-LV" w:eastAsia="ar-SA"/>
        </w:rPr>
      </w:pPr>
      <w:r w:rsidRPr="0063630E">
        <w:rPr>
          <w:b/>
          <w:sz w:val="23"/>
          <w:szCs w:val="23"/>
          <w:lang w:val="lv-LV" w:eastAsia="ar-SA"/>
        </w:rPr>
        <w:t>III. Preces piegādes un pieņemšanas kārtība</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 xml:space="preserve">Piegādātājs ar saviem resursiem piegādā Pasūtītājam Preci ne vēlāk kā </w:t>
      </w:r>
      <w:r w:rsidR="002215A8">
        <w:rPr>
          <w:b/>
          <w:sz w:val="23"/>
          <w:szCs w:val="23"/>
          <w:lang w:val="lv-LV" w:eastAsia="ar-SA"/>
        </w:rPr>
        <w:t>3 (trīs</w:t>
      </w:r>
      <w:r w:rsidR="003800C6" w:rsidRPr="00B34EA6">
        <w:rPr>
          <w:b/>
          <w:sz w:val="23"/>
          <w:szCs w:val="23"/>
          <w:lang w:val="lv-LV" w:eastAsia="ar-SA"/>
        </w:rPr>
        <w:t>)</w:t>
      </w:r>
      <w:r w:rsidRPr="0063630E">
        <w:rPr>
          <w:b/>
          <w:sz w:val="23"/>
          <w:szCs w:val="23"/>
          <w:lang w:val="lv-LV" w:eastAsia="ar-SA"/>
        </w:rPr>
        <w:t xml:space="preserve"> mēnešu</w:t>
      </w:r>
      <w:r w:rsidRPr="0063630E">
        <w:rPr>
          <w:sz w:val="23"/>
          <w:szCs w:val="23"/>
          <w:lang w:val="lv-LV" w:eastAsia="ar-SA"/>
        </w:rPr>
        <w:t xml:space="preserve"> laikā no līguma spēkā stāšanas brīža. </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Preci nodod un pieņem Pušu pilnvarotie pārstāvji, parakstot Preces nodošanas-pieņemšanas aktu.</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Piegādātājs pirms pārdošanas veic Precei pilnu tehniskās apskates diagnostiku licencētā tehniskās apskates stacijā un Pasūtītājam iesniedz ceļu satiksmes drošības direkcijas transportlīdzekļa diagnostikas karti.</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Kopā ar Preci Piegādātājs nodod visus ar Preci saistītos dokumentus, tajā skaitā tehnisko pasi, tehniskās apskates aktu, reģistrētās numura zīmes, servisa apkopes grāmatiņu, garantijas dokumentus, ekspluatācijas noteikumus, rekomendācijas automašīnu lietotājiem tehnisko apkopju darba veikšanai un tehnisko apkopju servisu sarakstu, kā arī tehnisko apkopju grafikus.</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Ja Piegādātājs ir piegādājis nekvalitatīvu Preci vai Precei konstatēti defekti, par ko ir attiecīgi sastādīts defektācijas akts, tad viņa pienākums ir 10 (desmit) kalendāro dienu laikā novērst Precei defektus uz sava rēķina un atlīdzināt šajā sakarā Pasūtītājam radušos zaudējumus.</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Piegādātājs nes visu atbildību par Preces nejaušu bojājumu vai bojājumiem līdz Preces nodošanas-pieņemšanas akta abpusējas parakstīšanas brīdim.</w:t>
      </w:r>
    </w:p>
    <w:p w:rsidR="0063630E" w:rsidRPr="0063630E" w:rsidRDefault="0063630E" w:rsidP="0063630E">
      <w:pPr>
        <w:tabs>
          <w:tab w:val="left" w:pos="285"/>
        </w:tabs>
        <w:suppressAutoHyphens/>
        <w:ind w:left="360"/>
        <w:jc w:val="both"/>
        <w:rPr>
          <w:sz w:val="23"/>
          <w:szCs w:val="23"/>
          <w:lang w:val="lv-LV" w:eastAsia="ar-SA"/>
        </w:rPr>
      </w:pPr>
    </w:p>
    <w:p w:rsidR="0063630E" w:rsidRPr="0063630E" w:rsidRDefault="0063630E" w:rsidP="0063630E">
      <w:pPr>
        <w:tabs>
          <w:tab w:val="left" w:pos="285"/>
        </w:tabs>
        <w:suppressAutoHyphens/>
        <w:ind w:left="360"/>
        <w:jc w:val="center"/>
        <w:rPr>
          <w:b/>
          <w:sz w:val="23"/>
          <w:szCs w:val="23"/>
          <w:lang w:val="lv-LV" w:eastAsia="ar-SA"/>
        </w:rPr>
      </w:pPr>
      <w:r w:rsidRPr="0063630E">
        <w:rPr>
          <w:b/>
          <w:sz w:val="23"/>
          <w:szCs w:val="23"/>
          <w:lang w:val="lv-LV" w:eastAsia="ar-SA"/>
        </w:rPr>
        <w:t>IV. Pušu pienākumi un tiesības</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Pasūtītāja tiesības:</w:t>
      </w:r>
    </w:p>
    <w:p w:rsidR="0063630E" w:rsidRPr="0063630E" w:rsidRDefault="0063630E" w:rsidP="0063630E">
      <w:pPr>
        <w:numPr>
          <w:ilvl w:val="1"/>
          <w:numId w:val="2"/>
        </w:numPr>
        <w:tabs>
          <w:tab w:val="left" w:pos="285"/>
        </w:tabs>
        <w:suppressAutoHyphens/>
        <w:ind w:left="993" w:hanging="633"/>
        <w:jc w:val="both"/>
        <w:rPr>
          <w:sz w:val="23"/>
          <w:szCs w:val="23"/>
          <w:lang w:val="lv-LV" w:eastAsia="ar-SA"/>
        </w:rPr>
      </w:pPr>
      <w:r w:rsidRPr="0063630E">
        <w:rPr>
          <w:sz w:val="23"/>
          <w:szCs w:val="23"/>
          <w:lang w:val="lv-LV" w:eastAsia="ar-SA"/>
        </w:rPr>
        <w:t>pārbaudīt Preces atbilstību visām Tehniskajā specifikācijā minētajām prasībām;</w:t>
      </w:r>
    </w:p>
    <w:p w:rsidR="0063630E" w:rsidRPr="0063630E" w:rsidRDefault="0063630E" w:rsidP="0063630E">
      <w:pPr>
        <w:numPr>
          <w:ilvl w:val="1"/>
          <w:numId w:val="2"/>
        </w:numPr>
        <w:tabs>
          <w:tab w:val="left" w:pos="285"/>
        </w:tabs>
        <w:suppressAutoHyphens/>
        <w:ind w:left="993" w:hanging="633"/>
        <w:jc w:val="both"/>
        <w:rPr>
          <w:sz w:val="23"/>
          <w:szCs w:val="23"/>
          <w:lang w:val="lv-LV" w:eastAsia="ar-SA"/>
        </w:rPr>
      </w:pPr>
      <w:r w:rsidRPr="0063630E">
        <w:rPr>
          <w:sz w:val="23"/>
          <w:szCs w:val="23"/>
          <w:lang w:val="lv-LV" w:eastAsia="ar-SA"/>
        </w:rPr>
        <w:t>pārbaudīt Piegādātāja Preces dokumentācijas pilnīgumu un derīgumu, ražotāja garantijas nosacījumus;</w:t>
      </w:r>
    </w:p>
    <w:p w:rsidR="0063630E" w:rsidRPr="0063630E" w:rsidRDefault="0063630E" w:rsidP="0063630E">
      <w:pPr>
        <w:numPr>
          <w:ilvl w:val="1"/>
          <w:numId w:val="2"/>
        </w:numPr>
        <w:tabs>
          <w:tab w:val="left" w:pos="285"/>
        </w:tabs>
        <w:suppressAutoHyphens/>
        <w:ind w:left="993" w:hanging="633"/>
        <w:jc w:val="both"/>
        <w:rPr>
          <w:sz w:val="23"/>
          <w:szCs w:val="23"/>
          <w:lang w:val="lv-LV" w:eastAsia="ar-SA"/>
        </w:rPr>
      </w:pPr>
      <w:r w:rsidRPr="0063630E">
        <w:rPr>
          <w:sz w:val="23"/>
          <w:szCs w:val="23"/>
          <w:lang w:val="lv-LV" w:eastAsia="ar-SA"/>
        </w:rPr>
        <w:t>ja Precei konstatēti trūkumi vai nepilnības, sastādīt defektācijas aktu, kurā norādīt konstatētos trūkumus un pieprasīt tos novērst;</w:t>
      </w:r>
    </w:p>
    <w:p w:rsidR="0063630E" w:rsidRPr="0063630E" w:rsidRDefault="0063630E" w:rsidP="0063630E">
      <w:pPr>
        <w:numPr>
          <w:ilvl w:val="1"/>
          <w:numId w:val="2"/>
        </w:numPr>
        <w:tabs>
          <w:tab w:val="left" w:pos="285"/>
        </w:tabs>
        <w:suppressAutoHyphens/>
        <w:ind w:left="993" w:hanging="633"/>
        <w:jc w:val="both"/>
        <w:rPr>
          <w:sz w:val="23"/>
          <w:szCs w:val="23"/>
          <w:lang w:val="lv-LV" w:eastAsia="ar-SA"/>
        </w:rPr>
      </w:pPr>
      <w:r w:rsidRPr="0063630E">
        <w:rPr>
          <w:sz w:val="23"/>
          <w:szCs w:val="23"/>
          <w:lang w:val="lv-LV" w:eastAsia="ar-SA"/>
        </w:rPr>
        <w:t>pieņemot Preci pieaicināt neatkarīgus speciālistus un ekspertus;</w:t>
      </w:r>
    </w:p>
    <w:p w:rsidR="0063630E" w:rsidRPr="0063630E" w:rsidRDefault="0063630E" w:rsidP="0063630E">
      <w:pPr>
        <w:numPr>
          <w:ilvl w:val="1"/>
          <w:numId w:val="2"/>
        </w:numPr>
        <w:tabs>
          <w:tab w:val="left" w:pos="285"/>
        </w:tabs>
        <w:suppressAutoHyphens/>
        <w:ind w:left="993" w:hanging="633"/>
        <w:jc w:val="both"/>
        <w:rPr>
          <w:sz w:val="23"/>
          <w:szCs w:val="23"/>
          <w:lang w:val="lv-LV" w:eastAsia="ar-SA"/>
        </w:rPr>
      </w:pPr>
      <w:r w:rsidRPr="0063630E">
        <w:rPr>
          <w:sz w:val="23"/>
          <w:szCs w:val="23"/>
          <w:lang w:val="lv-LV" w:eastAsia="ar-SA"/>
        </w:rPr>
        <w:t>nepieņemt preci, ja tā neatbilst Līguma noteikumiem un Iepirkuma ietvaros iesniegtajām piedāvājumam;</w:t>
      </w:r>
    </w:p>
    <w:p w:rsidR="0063630E" w:rsidRPr="0063630E" w:rsidRDefault="0063630E" w:rsidP="0063630E">
      <w:pPr>
        <w:numPr>
          <w:ilvl w:val="1"/>
          <w:numId w:val="2"/>
        </w:numPr>
        <w:tabs>
          <w:tab w:val="left" w:pos="285"/>
        </w:tabs>
        <w:suppressAutoHyphens/>
        <w:ind w:left="993" w:hanging="633"/>
        <w:jc w:val="both"/>
        <w:rPr>
          <w:sz w:val="23"/>
          <w:szCs w:val="23"/>
          <w:lang w:val="lv-LV" w:eastAsia="ar-SA"/>
        </w:rPr>
      </w:pPr>
      <w:r w:rsidRPr="0063630E">
        <w:rPr>
          <w:sz w:val="23"/>
          <w:szCs w:val="23"/>
          <w:lang w:val="lv-LV" w:eastAsia="ar-SA"/>
        </w:rPr>
        <w:t>saņemt garantijas apkalpošanu.</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Pasūtītāja pienākumi:</w:t>
      </w:r>
    </w:p>
    <w:p w:rsidR="0063630E" w:rsidRPr="0063630E" w:rsidRDefault="0063630E" w:rsidP="0063630E">
      <w:pPr>
        <w:numPr>
          <w:ilvl w:val="1"/>
          <w:numId w:val="2"/>
        </w:numPr>
        <w:tabs>
          <w:tab w:val="left" w:pos="285"/>
        </w:tabs>
        <w:suppressAutoHyphens/>
        <w:ind w:left="993" w:hanging="709"/>
        <w:jc w:val="both"/>
        <w:rPr>
          <w:sz w:val="23"/>
          <w:szCs w:val="23"/>
          <w:lang w:val="lv-LV" w:eastAsia="ar-SA"/>
        </w:rPr>
      </w:pPr>
      <w:r w:rsidRPr="0063630E">
        <w:rPr>
          <w:sz w:val="23"/>
          <w:szCs w:val="23"/>
          <w:lang w:val="lv-LV" w:eastAsia="ar-SA"/>
        </w:rPr>
        <w:t>pieņemt piegādāto kvalitatīvu, Līguma noteikumiem atbilstošu Preci, ja tā piegādāta saskaņā ar Līguma noteikumiem;</w:t>
      </w:r>
    </w:p>
    <w:p w:rsidR="0063630E" w:rsidRPr="0063630E" w:rsidRDefault="0063630E" w:rsidP="0063630E">
      <w:pPr>
        <w:numPr>
          <w:ilvl w:val="1"/>
          <w:numId w:val="2"/>
        </w:numPr>
        <w:tabs>
          <w:tab w:val="left" w:pos="285"/>
        </w:tabs>
        <w:suppressAutoHyphens/>
        <w:ind w:left="993" w:hanging="709"/>
        <w:jc w:val="both"/>
        <w:rPr>
          <w:sz w:val="23"/>
          <w:szCs w:val="23"/>
          <w:lang w:val="lv-LV" w:eastAsia="ar-SA"/>
        </w:rPr>
      </w:pPr>
      <w:r w:rsidRPr="0063630E">
        <w:rPr>
          <w:sz w:val="23"/>
          <w:szCs w:val="23"/>
          <w:lang w:val="lv-LV" w:eastAsia="ar-SA"/>
        </w:rPr>
        <w:t>savlaicīgi veikt maksājumus saskaņā ar Līgumā noteikto samaksas kārtību;</w:t>
      </w:r>
    </w:p>
    <w:p w:rsidR="0063630E" w:rsidRPr="0063630E" w:rsidRDefault="0063630E" w:rsidP="0063630E">
      <w:pPr>
        <w:numPr>
          <w:ilvl w:val="1"/>
          <w:numId w:val="2"/>
        </w:numPr>
        <w:tabs>
          <w:tab w:val="left" w:pos="285"/>
        </w:tabs>
        <w:suppressAutoHyphens/>
        <w:ind w:left="993" w:hanging="709"/>
        <w:jc w:val="both"/>
        <w:rPr>
          <w:sz w:val="23"/>
          <w:szCs w:val="23"/>
          <w:lang w:val="lv-LV" w:eastAsia="ar-SA"/>
        </w:rPr>
      </w:pPr>
      <w:r w:rsidRPr="0063630E">
        <w:rPr>
          <w:sz w:val="23"/>
          <w:szCs w:val="23"/>
          <w:lang w:val="lv-LV" w:eastAsia="ar-SA"/>
        </w:rPr>
        <w:t>veikt Preces tehniskās apkopes un garantijas remontu garantijas termiņa laikā Piegādātāja norādītajos Tehnisko apkopju servisos Latvijas Republikas teritorijā.</w:t>
      </w:r>
    </w:p>
    <w:p w:rsidR="0063630E" w:rsidRPr="0063630E" w:rsidRDefault="0063630E" w:rsidP="0063630E">
      <w:pPr>
        <w:numPr>
          <w:ilvl w:val="1"/>
          <w:numId w:val="2"/>
        </w:numPr>
        <w:tabs>
          <w:tab w:val="left" w:pos="285"/>
        </w:tabs>
        <w:suppressAutoHyphens/>
        <w:ind w:left="993" w:hanging="716"/>
        <w:jc w:val="both"/>
        <w:rPr>
          <w:sz w:val="23"/>
          <w:szCs w:val="23"/>
          <w:lang w:val="lv-LV" w:eastAsia="ar-SA"/>
        </w:rPr>
      </w:pPr>
      <w:r w:rsidRPr="0063630E">
        <w:rPr>
          <w:sz w:val="23"/>
          <w:szCs w:val="23"/>
          <w:lang w:val="lv-LV" w:eastAsia="ar-SA"/>
        </w:rPr>
        <w:t>apmaksāt veiktas Preces tehniskās apkopes saskaņā ar Piegādātāja piestādītajiem rēķiniem un atbilstoši Līgumā noteiktajai samaksas kārtībai;</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Piegādātāja tiesības:</w:t>
      </w:r>
    </w:p>
    <w:p w:rsidR="0063630E" w:rsidRPr="0063630E" w:rsidRDefault="0063630E" w:rsidP="0063630E">
      <w:pPr>
        <w:numPr>
          <w:ilvl w:val="1"/>
          <w:numId w:val="2"/>
        </w:numPr>
        <w:tabs>
          <w:tab w:val="left" w:pos="285"/>
        </w:tabs>
        <w:suppressAutoHyphens/>
        <w:ind w:left="993" w:hanging="716"/>
        <w:jc w:val="both"/>
        <w:rPr>
          <w:sz w:val="23"/>
          <w:szCs w:val="23"/>
          <w:lang w:val="lv-LV" w:eastAsia="ar-SA"/>
        </w:rPr>
      </w:pPr>
      <w:r w:rsidRPr="0063630E">
        <w:rPr>
          <w:sz w:val="23"/>
          <w:szCs w:val="23"/>
          <w:lang w:val="lv-LV" w:eastAsia="ar-SA"/>
        </w:rPr>
        <w:t>saņemt samaksu par Preci un veiktajām Preces tehniskajām apkopēm Līguma noteiktajā kārtībā;</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Piegādātāja pienākumi:</w:t>
      </w:r>
    </w:p>
    <w:p w:rsidR="0063630E" w:rsidRPr="0063630E" w:rsidRDefault="0063630E" w:rsidP="0063630E">
      <w:pPr>
        <w:numPr>
          <w:ilvl w:val="1"/>
          <w:numId w:val="2"/>
        </w:numPr>
        <w:tabs>
          <w:tab w:val="left" w:pos="285"/>
        </w:tabs>
        <w:suppressAutoHyphens/>
        <w:ind w:left="993" w:hanging="633"/>
        <w:jc w:val="both"/>
        <w:rPr>
          <w:sz w:val="23"/>
          <w:szCs w:val="23"/>
          <w:lang w:val="lv-LV" w:eastAsia="ar-SA"/>
        </w:rPr>
      </w:pPr>
      <w:r w:rsidRPr="0063630E">
        <w:rPr>
          <w:sz w:val="23"/>
          <w:szCs w:val="23"/>
          <w:lang w:val="lv-LV" w:eastAsia="ar-SA"/>
        </w:rPr>
        <w:t>sagatavot un organizēt Preces nodošanu Pasūtītājam;</w:t>
      </w:r>
    </w:p>
    <w:p w:rsidR="0063630E" w:rsidRPr="0063630E" w:rsidRDefault="0063630E" w:rsidP="0063630E">
      <w:pPr>
        <w:numPr>
          <w:ilvl w:val="1"/>
          <w:numId w:val="2"/>
        </w:numPr>
        <w:tabs>
          <w:tab w:val="left" w:pos="285"/>
        </w:tabs>
        <w:suppressAutoHyphens/>
        <w:ind w:left="993" w:hanging="633"/>
        <w:jc w:val="both"/>
        <w:rPr>
          <w:sz w:val="23"/>
          <w:szCs w:val="23"/>
          <w:lang w:val="lv-LV" w:eastAsia="ar-SA"/>
        </w:rPr>
      </w:pPr>
      <w:r w:rsidRPr="0063630E">
        <w:rPr>
          <w:sz w:val="23"/>
          <w:szCs w:val="23"/>
          <w:lang w:val="lv-LV" w:eastAsia="ar-SA"/>
        </w:rPr>
        <w:t>piegādes brīdī Precei uzstādīt sezonai atbilstošas riepas;</w:t>
      </w:r>
    </w:p>
    <w:p w:rsidR="0063630E" w:rsidRPr="0063630E" w:rsidRDefault="0063630E" w:rsidP="0063630E">
      <w:pPr>
        <w:numPr>
          <w:ilvl w:val="1"/>
          <w:numId w:val="2"/>
        </w:numPr>
        <w:tabs>
          <w:tab w:val="left" w:pos="285"/>
        </w:tabs>
        <w:suppressAutoHyphens/>
        <w:ind w:left="993" w:hanging="633"/>
        <w:jc w:val="both"/>
        <w:rPr>
          <w:sz w:val="23"/>
          <w:szCs w:val="23"/>
          <w:lang w:val="lv-LV" w:eastAsia="ar-SA"/>
        </w:rPr>
      </w:pPr>
      <w:r w:rsidRPr="0063630E">
        <w:rPr>
          <w:sz w:val="23"/>
          <w:szCs w:val="23"/>
          <w:lang w:val="lv-LV" w:eastAsia="ar-SA"/>
        </w:rPr>
        <w:t>apmaksāt likumos un citos normatīvajos aktos noteiktos Preces nodokļus un nodevas;</w:t>
      </w:r>
    </w:p>
    <w:p w:rsidR="0063630E" w:rsidRPr="0063630E" w:rsidRDefault="0063630E" w:rsidP="0063630E">
      <w:pPr>
        <w:numPr>
          <w:ilvl w:val="1"/>
          <w:numId w:val="2"/>
        </w:numPr>
        <w:tabs>
          <w:tab w:val="left" w:pos="285"/>
        </w:tabs>
        <w:suppressAutoHyphens/>
        <w:ind w:left="993" w:hanging="633"/>
        <w:jc w:val="both"/>
        <w:rPr>
          <w:sz w:val="23"/>
          <w:szCs w:val="23"/>
          <w:lang w:val="lv-LV" w:eastAsia="ar-SA"/>
        </w:rPr>
      </w:pPr>
      <w:r w:rsidRPr="0063630E">
        <w:rPr>
          <w:sz w:val="23"/>
          <w:szCs w:val="23"/>
          <w:lang w:val="lv-LV" w:eastAsia="ar-SA"/>
        </w:rPr>
        <w:t>veikt Preces reģistrācijas apmaksu CSDD;</w:t>
      </w:r>
    </w:p>
    <w:p w:rsidR="0063630E" w:rsidRPr="0063630E" w:rsidRDefault="0063630E" w:rsidP="0063630E">
      <w:pPr>
        <w:numPr>
          <w:ilvl w:val="1"/>
          <w:numId w:val="2"/>
        </w:numPr>
        <w:tabs>
          <w:tab w:val="left" w:pos="285"/>
        </w:tabs>
        <w:suppressAutoHyphens/>
        <w:ind w:left="993" w:hanging="633"/>
        <w:jc w:val="both"/>
        <w:rPr>
          <w:sz w:val="23"/>
          <w:szCs w:val="23"/>
          <w:lang w:val="lv-LV" w:eastAsia="ar-SA"/>
        </w:rPr>
      </w:pPr>
      <w:r w:rsidRPr="0063630E">
        <w:rPr>
          <w:sz w:val="23"/>
          <w:szCs w:val="23"/>
          <w:lang w:val="lv-LV" w:eastAsia="ar-SA"/>
        </w:rPr>
        <w:t>iepazīstināt Pasūtītāju ar patiesu un pilnīgu informāciju par Preces kvalitāti, drošumu un tehniskās ekspluatācijas noteikumiem;</w:t>
      </w:r>
    </w:p>
    <w:p w:rsidR="0063630E" w:rsidRPr="0063630E" w:rsidRDefault="0063630E" w:rsidP="0063630E">
      <w:pPr>
        <w:numPr>
          <w:ilvl w:val="1"/>
          <w:numId w:val="2"/>
        </w:numPr>
        <w:tabs>
          <w:tab w:val="left" w:pos="285"/>
        </w:tabs>
        <w:suppressAutoHyphens/>
        <w:ind w:left="993" w:hanging="633"/>
        <w:jc w:val="both"/>
        <w:rPr>
          <w:sz w:val="23"/>
          <w:szCs w:val="23"/>
          <w:lang w:val="lv-LV" w:eastAsia="ar-SA"/>
        </w:rPr>
      </w:pPr>
      <w:r w:rsidRPr="0063630E">
        <w:rPr>
          <w:sz w:val="23"/>
          <w:szCs w:val="23"/>
          <w:lang w:val="lv-LV" w:eastAsia="ar-SA"/>
        </w:rPr>
        <w:t>nodrošināt garantiju un iespēju Pasūtītājam veikt tehniskās apkopes un garantijas remontu Daugavpils pilsētas teritorijā, izņēmuma gadījumos – Latvijas Republikas teritorijā.</w:t>
      </w:r>
    </w:p>
    <w:p w:rsidR="0063630E" w:rsidRPr="0063630E" w:rsidRDefault="0063630E" w:rsidP="00A27C9D">
      <w:pPr>
        <w:tabs>
          <w:tab w:val="left" w:pos="285"/>
        </w:tabs>
        <w:suppressAutoHyphens/>
        <w:spacing w:before="120" w:after="120"/>
        <w:jc w:val="center"/>
        <w:rPr>
          <w:b/>
          <w:sz w:val="23"/>
          <w:szCs w:val="23"/>
          <w:lang w:val="lv-LV" w:eastAsia="ar-SA"/>
        </w:rPr>
      </w:pPr>
      <w:r w:rsidRPr="0063630E">
        <w:rPr>
          <w:b/>
          <w:sz w:val="23"/>
          <w:szCs w:val="23"/>
          <w:lang w:val="lv-LV" w:eastAsia="ar-SA"/>
        </w:rPr>
        <w:t>V. Līgumsaistību nodrošinājums</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 xml:space="preserve">Piegādātājs </w:t>
      </w:r>
      <w:r w:rsidRPr="0063630E">
        <w:rPr>
          <w:b/>
          <w:sz w:val="23"/>
          <w:szCs w:val="23"/>
          <w:lang w:val="lv-LV" w:eastAsia="ar-SA"/>
        </w:rPr>
        <w:t>5 (piecu)</w:t>
      </w:r>
      <w:r w:rsidRPr="0063630E">
        <w:rPr>
          <w:sz w:val="23"/>
          <w:szCs w:val="23"/>
          <w:lang w:val="lv-LV" w:eastAsia="ar-SA"/>
        </w:rPr>
        <w:t xml:space="preserve"> darba dienu laikā no Līguma noslēgšanas dienas iesniedz Pasūtītajam no Piegādātāja puses neatsaucamu bankas vai apdrošināšanas sabiedrības izsniegtu </w:t>
      </w:r>
      <w:r w:rsidRPr="0063630E">
        <w:rPr>
          <w:b/>
          <w:sz w:val="23"/>
          <w:szCs w:val="23"/>
          <w:lang w:val="lv-LV" w:eastAsia="ar-SA"/>
        </w:rPr>
        <w:t>Līguma saistību izpildes garantiju 10% (desmit procentu)</w:t>
      </w:r>
      <w:r w:rsidRPr="0063630E">
        <w:rPr>
          <w:sz w:val="23"/>
          <w:szCs w:val="23"/>
          <w:lang w:val="lv-LV" w:eastAsia="ar-SA"/>
        </w:rPr>
        <w:t xml:space="preserve"> apmērā no Līgumcenas bez PVN, ar tajā ietvertu garantijas sniedzēja apņemšanos veikt bezierunu garantijas maksājumu pēc pirmā Pasūtītāja pieprasījuma, kad Pasūtītājs paziņo, ka Piegādātājs nepilda līguma saistības. Pasūtītājam nav nepieciešams pierādīt vai dot pamatojumu vai iemeslus savai prasībai. Līguma saistību izpildes garantijai jābūt spēkā visā Līguma darbības termiņa laikā.</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Līguma izpildes garantiju Pasūtītājs var izmantot Pasūtītājam nodarīto zaudējumu atlīdzināšanai, līgumsoda ieturēšanai kavējuma gadījumā, gadījumos, ja Izpildītājs atsakās izpildīt līgumu, vai Pasūtītājs vienpusēji atkāpjas no līguma izpildes Izpildītāja pārkāpumu dēļ.</w:t>
      </w:r>
    </w:p>
    <w:p w:rsidR="0063630E" w:rsidRPr="0063630E" w:rsidRDefault="0063630E" w:rsidP="0063630E">
      <w:pPr>
        <w:tabs>
          <w:tab w:val="left" w:pos="285"/>
        </w:tabs>
        <w:suppressAutoHyphens/>
        <w:jc w:val="both"/>
        <w:rPr>
          <w:sz w:val="23"/>
          <w:szCs w:val="23"/>
          <w:lang w:val="lv-LV" w:eastAsia="ar-SA"/>
        </w:rPr>
      </w:pPr>
    </w:p>
    <w:p w:rsidR="0063630E" w:rsidRPr="0063630E" w:rsidRDefault="0063630E" w:rsidP="00A27C9D">
      <w:pPr>
        <w:tabs>
          <w:tab w:val="left" w:pos="285"/>
        </w:tabs>
        <w:suppressAutoHyphens/>
        <w:spacing w:after="120"/>
        <w:jc w:val="center"/>
        <w:rPr>
          <w:b/>
          <w:sz w:val="23"/>
          <w:szCs w:val="23"/>
          <w:lang w:val="lv-LV" w:eastAsia="ar-SA"/>
        </w:rPr>
      </w:pPr>
      <w:r w:rsidRPr="0063630E">
        <w:rPr>
          <w:b/>
          <w:sz w:val="23"/>
          <w:szCs w:val="23"/>
          <w:lang w:val="lv-LV" w:eastAsia="ar-SA"/>
        </w:rPr>
        <w:t>VI. Pušu mantiskā atbildība</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 xml:space="preserve">Ja Piegādātājs nepiegādā Preci Līguma 11.punktā noteiktajā termiņā, tas maksā Pasūtītājam līgumsodu 0.1% (nulle komats viena procenta) apmērā no Līguma kopējās summas par katru nokavēto dienu, bet ne vairāk kā 10% (desmit procentu) apmērā no Līguma kopējas summas, 15 (piecpadsmit) darba dienu laikā no Pasūtītāja rēķina par līgumsodu nosūtīšanas dienas. </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Ja Pasūtītājs neveic norēķinus Līgumā noteiktajā termiņā, tas maksā Piegādātājam līgumsodu 0.1% (nulle komats viena procenta) apmērā par katru nokavēto dienu no noteiktā termiņā nesamaksātās summas, bet ne vairāk kā 10% (desmit procentu) apmērā no nesamaksātās summas, 15 (piecpadsmit) darba dienu laikā no Piegādātāja rēķina par līgumsodu nosūtīšanas dienas.</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Ja Piegādātājs nenodrošina Precei garantijas remontu  noteiktajā garantijas termiņā, tad tas atlīdzina Pasūtītājam visus izdevumus par Preces remontu.</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Līgumsoda samaksa neatbrīvo Puses no saistību izpildes.</w:t>
      </w:r>
    </w:p>
    <w:p w:rsidR="0063630E" w:rsidRPr="0063630E" w:rsidRDefault="0063630E" w:rsidP="0063630E">
      <w:pPr>
        <w:tabs>
          <w:tab w:val="left" w:pos="285"/>
        </w:tabs>
        <w:suppressAutoHyphens/>
        <w:jc w:val="both"/>
        <w:rPr>
          <w:sz w:val="23"/>
          <w:szCs w:val="23"/>
          <w:lang w:val="lv-LV" w:eastAsia="ar-SA"/>
        </w:rPr>
      </w:pPr>
    </w:p>
    <w:p w:rsidR="0063630E" w:rsidRPr="0063630E" w:rsidRDefault="0063630E" w:rsidP="00A27C9D">
      <w:pPr>
        <w:tabs>
          <w:tab w:val="left" w:pos="285"/>
        </w:tabs>
        <w:suppressAutoHyphens/>
        <w:spacing w:after="120"/>
        <w:jc w:val="center"/>
        <w:rPr>
          <w:b/>
          <w:sz w:val="23"/>
          <w:szCs w:val="23"/>
          <w:lang w:val="lv-LV" w:eastAsia="ar-SA"/>
        </w:rPr>
      </w:pPr>
      <w:r w:rsidRPr="0063630E">
        <w:rPr>
          <w:b/>
          <w:sz w:val="23"/>
          <w:szCs w:val="23"/>
          <w:lang w:val="lv-LV" w:eastAsia="ar-SA"/>
        </w:rPr>
        <w:t>VII. Līguma izpildē iesaistīto apakšuzņēmēju nomaiņa</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Piegādātājs nav tiesīgs bez rakstiskas saskaņošanas ar Pasūtītāju veikt apakšuzņēmēju nomaiņu, kā arī papildu apakšuzņēmēju iesaistīšanu Līguma izpildē.</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Pasūtītājs nepiekrīt piedāvājumā norādītā apakšuzņēmēja nomaiņai, ja pastāv kāds no šādiem nosacījumiem:</w:t>
      </w:r>
    </w:p>
    <w:p w:rsidR="0063630E" w:rsidRPr="0063630E" w:rsidRDefault="0063630E" w:rsidP="0063630E">
      <w:pPr>
        <w:numPr>
          <w:ilvl w:val="1"/>
          <w:numId w:val="2"/>
        </w:numPr>
        <w:tabs>
          <w:tab w:val="left" w:pos="285"/>
        </w:tabs>
        <w:suppressAutoHyphens/>
        <w:ind w:left="993" w:hanging="633"/>
        <w:jc w:val="both"/>
        <w:rPr>
          <w:sz w:val="23"/>
          <w:szCs w:val="23"/>
          <w:lang w:val="lv-LV" w:eastAsia="ar-SA"/>
        </w:rPr>
      </w:pPr>
      <w:r w:rsidRPr="0063630E">
        <w:rPr>
          <w:sz w:val="23"/>
          <w:szCs w:val="23"/>
          <w:lang w:val="lv-LV" w:eastAsia="ar-SA"/>
        </w:rPr>
        <w:t>piedāvātais apakšuzņēmējs neatbilst iepirkuma procedūras dokumentos apakšuzņēmējiem izvirzītajām prasībām;</w:t>
      </w:r>
    </w:p>
    <w:p w:rsidR="0063630E" w:rsidRPr="0063630E" w:rsidRDefault="0063630E" w:rsidP="0063630E">
      <w:pPr>
        <w:numPr>
          <w:ilvl w:val="1"/>
          <w:numId w:val="2"/>
        </w:numPr>
        <w:tabs>
          <w:tab w:val="left" w:pos="285"/>
        </w:tabs>
        <w:suppressAutoHyphens/>
        <w:ind w:left="993" w:hanging="633"/>
        <w:jc w:val="both"/>
        <w:rPr>
          <w:sz w:val="23"/>
          <w:szCs w:val="23"/>
          <w:lang w:val="lv-LV" w:eastAsia="ar-SA"/>
        </w:rPr>
      </w:pPr>
      <w:r w:rsidRPr="0063630E">
        <w:rPr>
          <w:sz w:val="23"/>
          <w:szCs w:val="23"/>
          <w:lang w:val="lv-LV" w:eastAsia="ar-SA"/>
        </w:rPr>
        <w:t>tiek nomainīts apakšuzņēmējs, uz kura iespējām Piegādātājs balstījies, lai apliecinātu savas kvalifikācijas atbilstību paziņojumā par līgumu un iepirkuma dokumentos noteiktajām prasībām, un piedāvātajam apakšuzņēmējam nav vismaz tādas pašas kvalifikācijas, uz kādu Piegādātājs atsaucies, apliecinot savu atbilstību iepirkumā noteiktajām prasībām, vai tas atbilst PIL 42.panta pirmajā daļā minētajiem pretendentu izslēgšanas gadījumiem;</w:t>
      </w:r>
    </w:p>
    <w:p w:rsidR="0063630E" w:rsidRPr="0063630E" w:rsidRDefault="0063630E" w:rsidP="0063630E">
      <w:pPr>
        <w:numPr>
          <w:ilvl w:val="1"/>
          <w:numId w:val="2"/>
        </w:numPr>
        <w:tabs>
          <w:tab w:val="left" w:pos="285"/>
        </w:tabs>
        <w:suppressAutoHyphens/>
        <w:ind w:left="993" w:hanging="574"/>
        <w:jc w:val="both"/>
        <w:rPr>
          <w:sz w:val="23"/>
          <w:szCs w:val="23"/>
          <w:lang w:val="lv-LV" w:eastAsia="ar-SA"/>
        </w:rPr>
      </w:pPr>
      <w:r w:rsidRPr="0063630E">
        <w:rPr>
          <w:sz w:val="23"/>
          <w:szCs w:val="23"/>
          <w:lang w:val="lv-LV" w:eastAsia="ar-SA"/>
        </w:rPr>
        <w:t>piedāvātais apakšuzņēmējs, kura sniedzamo pakalpojumu vērtība ir vismaz 10 (desmit) procenti no kopējās līgumcenas, atbilst PIL 42.panta pirmajā daļā minētajiem pretendentu izslēgšanas gadījumiem;</w:t>
      </w:r>
    </w:p>
    <w:p w:rsidR="0063630E" w:rsidRPr="0063630E" w:rsidRDefault="0063630E" w:rsidP="0063630E">
      <w:pPr>
        <w:numPr>
          <w:ilvl w:val="1"/>
          <w:numId w:val="2"/>
        </w:numPr>
        <w:tabs>
          <w:tab w:val="left" w:pos="285"/>
        </w:tabs>
        <w:suppressAutoHyphens/>
        <w:ind w:left="993" w:hanging="573"/>
        <w:jc w:val="both"/>
        <w:rPr>
          <w:sz w:val="23"/>
          <w:szCs w:val="23"/>
          <w:lang w:val="lv-LV" w:eastAsia="ar-SA"/>
        </w:rPr>
      </w:pPr>
      <w:r w:rsidRPr="0063630E">
        <w:rPr>
          <w:sz w:val="23"/>
          <w:szCs w:val="23"/>
          <w:lang w:val="lv-LV" w:eastAsia="ar-SA"/>
        </w:rPr>
        <w:t>apakšuzņēmēja maiņas rezultātā tiktu padarīti tādi grozījumi Piegādātāja piedāvājumā, kas, ja sākotnēji būtu tajā iekļauti, ietekmētu piedāvājuma izvēli atbilstoši iepirkuma dokumentos noteiktajiem piedāvājumu izvērtēšanas kritērijiem.</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Pārbaudot jaunā apakšuzņēmēja, kura sniedzamo pakalpojumu vērtība ir vismaz 10 (desmit) procenti no kopējās līgumcenas vai uz kura iespējām Piegādātājs balstījies, lai apliecinātu savas kvalifikācijas atbilstību iepirkuma dokumentos noteiktajām prasībām, Pasūtītājs piemēro PIL 42.panta pirmās daļas noteikumus. PIL 42.panta trešajā daļā minētos termiņus skaita no dienas, kas lūgums par apakšuzņēmēju nomaiņu iesniegts Pasūtītajam.</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Pasūtītājs pieņem lēmumu atļaut vai atteikt apakšuzņēmēju nomaiņu vai jaunu apakšuzņēmēju iesaistīšanu Līguma izpildē iespējami īsā laikā, bet ne vēlāk kā 5 (piecu) darba dienu laikā pēc tam, kad saņēmis visu informāciju un dokumentus, kas nepieciešami lēmuma pieņemšanai saskaņā ar PIL 62.panta noteikumiem.</w:t>
      </w:r>
    </w:p>
    <w:p w:rsidR="0063630E" w:rsidRPr="0063630E" w:rsidRDefault="0063630E" w:rsidP="0063630E">
      <w:pPr>
        <w:tabs>
          <w:tab w:val="left" w:pos="285"/>
        </w:tabs>
        <w:suppressAutoHyphens/>
        <w:ind w:left="360"/>
        <w:jc w:val="both"/>
        <w:rPr>
          <w:sz w:val="23"/>
          <w:szCs w:val="23"/>
          <w:lang w:val="lv-LV" w:eastAsia="ar-SA"/>
        </w:rPr>
      </w:pPr>
    </w:p>
    <w:p w:rsidR="0063630E" w:rsidRPr="0063630E" w:rsidRDefault="0063630E" w:rsidP="00A27C9D">
      <w:pPr>
        <w:tabs>
          <w:tab w:val="left" w:pos="426"/>
        </w:tabs>
        <w:suppressAutoHyphens/>
        <w:spacing w:after="120"/>
        <w:jc w:val="center"/>
        <w:rPr>
          <w:b/>
          <w:sz w:val="23"/>
          <w:szCs w:val="23"/>
          <w:lang w:val="lv-LV" w:eastAsia="ar-SA"/>
        </w:rPr>
      </w:pPr>
      <w:r w:rsidRPr="0063630E">
        <w:rPr>
          <w:b/>
          <w:sz w:val="23"/>
          <w:szCs w:val="23"/>
          <w:lang w:val="lv-LV" w:eastAsia="ar-SA"/>
        </w:rPr>
        <w:t>VIII. Garantijas saistības</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 xml:space="preserve">Piegādātājs sniedz piegādātajai Precei  garantiju </w:t>
      </w:r>
      <w:r w:rsidR="00051507">
        <w:rPr>
          <w:sz w:val="23"/>
          <w:szCs w:val="23"/>
          <w:lang w:val="lv-LV" w:eastAsia="ar-SA"/>
        </w:rPr>
        <w:t>saskaņā ar tehniskā piedāvājuma nosacījumiem</w:t>
      </w:r>
      <w:r w:rsidRPr="0063630E">
        <w:rPr>
          <w:sz w:val="23"/>
          <w:szCs w:val="23"/>
          <w:lang w:val="lv-LV" w:eastAsia="ar-SA"/>
        </w:rPr>
        <w:t xml:space="preserve"> no Preces nodošanas-pieņemšanas akta abpusējas parakstīšanas dienas.</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Garantijas termiņā Piegādātājs nodrošina, ka Prece saglabā pienācīgu drošumu, kvalitāti un Līgumā noteiktās īpašības.</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Piegādātājs veic Preces tehniskās apkopes ražotāja autorizētajos servisos, kuriem ir tiesības veikt tehniskās apkopes un garantijas remontus.</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Ja 31.punktā noteiktajā garantijas termiņā Pasūtītājs konstatē, ka Prece nav kvalitatīva vai nesaglabā pienācīgu kvalitāti, tad Pasūtītājs rakstveidā ziņo par to Piegādātājam ne vēlāk, ka 10 (desmit) kalendāro dienu laikā pēc fakta konstatēšanas.</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Piegādātājs 31.punktā noteiktajā garantijas termiņa laikā uz sava rēķina novērš Precei konstatētos trūkums 10 (desmit) kalendāro dienu laikā no 34.punktā minētā paziņojuma saņemšanas dienas.</w:t>
      </w:r>
    </w:p>
    <w:p w:rsidR="0063630E" w:rsidRPr="0063630E" w:rsidRDefault="0063630E" w:rsidP="0063630E">
      <w:pPr>
        <w:tabs>
          <w:tab w:val="left" w:pos="285"/>
        </w:tabs>
        <w:suppressAutoHyphens/>
        <w:ind w:left="360"/>
        <w:jc w:val="both"/>
        <w:rPr>
          <w:sz w:val="23"/>
          <w:szCs w:val="23"/>
          <w:lang w:val="lv-LV" w:eastAsia="ar-SA"/>
        </w:rPr>
      </w:pPr>
    </w:p>
    <w:p w:rsidR="0063630E" w:rsidRPr="0063630E" w:rsidRDefault="0063630E" w:rsidP="00A27C9D">
      <w:pPr>
        <w:tabs>
          <w:tab w:val="left" w:pos="426"/>
        </w:tabs>
        <w:suppressAutoHyphens/>
        <w:spacing w:after="120"/>
        <w:jc w:val="center"/>
        <w:rPr>
          <w:b/>
          <w:sz w:val="23"/>
          <w:szCs w:val="23"/>
          <w:lang w:val="lv-LV" w:eastAsia="ar-SA"/>
        </w:rPr>
      </w:pPr>
      <w:r w:rsidRPr="0063630E">
        <w:rPr>
          <w:b/>
          <w:sz w:val="23"/>
          <w:szCs w:val="23"/>
          <w:lang w:val="lv-LV" w:eastAsia="ar-SA"/>
        </w:rPr>
        <w:t>IX. Nepārvarama vara</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Puses tiek atbrīvotas no Līguma saistību izpildes, ja iestājas nepārvaramas varas apstākļi. Pie nepārvaramas varas apstākļiem tiek pieskaitīti: ugunsgrēks, plūdi, zemestrīce, valdības lēmumi, rīkojumi un citi ārkārtēja rakstura negadījumi, ko Puses nevarēja iepriekš paredzēt.</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Gadījumā, ja iestājas 34.punktā noteiktie nepārvaramas varas apstākļi, Līgumā noteiktie termiņi tiek pagarināti attiecīgi par tādu laika periodu, par kādu nepārvaramas varas apstākļi aizkavējuši Līguma izpildi.</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Puses par Līguma izpildi traucējoša negadījuma sākuma laiku un izbeigšanos 2 (divu) kalendāro dienu laikā informē otru Pusi. Nesavlaicīga paziņojuma gadījumā vainīgā Puse netiek atbrīvota no saistību izpildes.</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Ja nepārvaramas varas apstākļu dēļ Preces piegāde aizkavējas vairāk kā par 30 (trīsdesmit) darba dienām, katra no Pusēm ir tiesīga vienpusēji atkāpties no Līguma par to rakstveidā brīdinot otru Pusi 7 (septiņas) dienas iepriekš.</w:t>
      </w:r>
    </w:p>
    <w:p w:rsidR="0063630E" w:rsidRPr="0063630E" w:rsidRDefault="0063630E" w:rsidP="0063630E">
      <w:pPr>
        <w:tabs>
          <w:tab w:val="left" w:pos="285"/>
        </w:tabs>
        <w:suppressAutoHyphens/>
        <w:ind w:left="360"/>
        <w:jc w:val="both"/>
        <w:rPr>
          <w:sz w:val="23"/>
          <w:szCs w:val="23"/>
          <w:lang w:val="lv-LV" w:eastAsia="ar-SA"/>
        </w:rPr>
      </w:pPr>
    </w:p>
    <w:p w:rsidR="0063630E" w:rsidRPr="0063630E" w:rsidRDefault="0063630E" w:rsidP="00A27C9D">
      <w:pPr>
        <w:tabs>
          <w:tab w:val="left" w:pos="426"/>
        </w:tabs>
        <w:suppressAutoHyphens/>
        <w:spacing w:after="120"/>
        <w:jc w:val="center"/>
        <w:rPr>
          <w:b/>
          <w:sz w:val="23"/>
          <w:szCs w:val="23"/>
          <w:lang w:val="lv-LV" w:eastAsia="ar-SA"/>
        </w:rPr>
      </w:pPr>
      <w:r w:rsidRPr="0063630E">
        <w:rPr>
          <w:b/>
          <w:sz w:val="23"/>
          <w:szCs w:val="23"/>
          <w:lang w:val="lv-LV" w:eastAsia="ar-SA"/>
        </w:rPr>
        <w:t>X. Strīdu izskatīšana un Līguma izbeigšana</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Strīdus un nesaskaņas, kas var rasties Līguma izpildes rezultātā vai sakarā ar Līgumu, Puses atrisina savstarpēju pārrunu ceļā. Ja Puses nevar panākt vienošanos, tad strīdi un nesaskaņas risinās Latvijas Republikas tiesā Latvijas Republikas normatīvajos aktos noteiktajā kārtībā.</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Līgums var tikt izbeigts pirms Līguma darbības termiņa beigām, Pusēm savstarpēji rakstveidā vienojoties.</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Pasūtītājam ir tiesības vienpusēji atkāpties no Līguma bez Piegādātāja piekrišanas, ja Piegādātājs nepiegādā Preci 30 (trīsdesmit) kalendāro dienu laikā pēc 11.punktā noteiktā piegādes termiņa.</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Līguma 42.punktā noteiktajā gadījumā Līgums uzskatāms par izbeigtu 7 (septītajā) dienā pēc Pasūtītāja paziņojuma par atkāpšanos (ierakstīta vēstule) izsūtīšanas dienas.</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Izbeidzot Līgumu saskaņā ar 42.punktu, Piegādātājs maksā Pasūtītājam Līgumā noteikto līgumsodu, atlīdzina visus radušos zaudējumus.</w:t>
      </w:r>
    </w:p>
    <w:p w:rsidR="0063630E" w:rsidRPr="0063630E" w:rsidRDefault="0063630E" w:rsidP="0063630E">
      <w:pPr>
        <w:tabs>
          <w:tab w:val="left" w:pos="285"/>
        </w:tabs>
        <w:suppressAutoHyphens/>
        <w:ind w:left="360"/>
        <w:jc w:val="both"/>
        <w:rPr>
          <w:sz w:val="23"/>
          <w:szCs w:val="23"/>
          <w:lang w:val="lv-LV" w:eastAsia="ar-SA"/>
        </w:rPr>
      </w:pPr>
    </w:p>
    <w:p w:rsidR="0063630E" w:rsidRPr="0063630E" w:rsidRDefault="0063630E" w:rsidP="00A27C9D">
      <w:pPr>
        <w:tabs>
          <w:tab w:val="left" w:pos="426"/>
        </w:tabs>
        <w:suppressAutoHyphens/>
        <w:spacing w:after="120"/>
        <w:jc w:val="center"/>
        <w:rPr>
          <w:b/>
          <w:sz w:val="23"/>
          <w:szCs w:val="23"/>
          <w:lang w:val="lv-LV" w:eastAsia="ar-SA"/>
        </w:rPr>
      </w:pPr>
      <w:r w:rsidRPr="0063630E">
        <w:rPr>
          <w:b/>
          <w:sz w:val="23"/>
          <w:szCs w:val="23"/>
          <w:lang w:val="lv-LV" w:eastAsia="ar-SA"/>
        </w:rPr>
        <w:t>XI. Citi noteikumi</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Līgums stājas spēkā abu tās eksemplāru abpusējas parakstīšanas dienā un ir spēkā līdz Pušu saistību pilnīgai izpildei, vai atbilstoši Līguma noteikumiem.</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Visi Līguma grozījumi vai papildinājumi tiek izdarīti rakstiski, Pusēm tos parakstot un ir spēkā no to visu eksemplāru parakstīšanas brīža.</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Visi šī Līguma grozījumi un papildinājumi ir Līguma neatņemamas sastāvdaļas.</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Neviena no Pusēm bez saskaņošanas ar otru Pusi nedrīkst nodot trešajai personai savas saistības, kas ir noteiktas ar Līgumu.</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Gadījumos, kas nav paredzēti Līgumā, Puses rīkojas saskaņā ar spēkā esošajiem likumiem un citiem normatīvajiem aktiem.</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Puses 5 (piecu) darba dienu laikā informē viena otru par adreses, bankas rēķinu vai citu rekvizītu izmainām.</w:t>
      </w:r>
    </w:p>
    <w:p w:rsidR="0063630E" w:rsidRPr="0063630E" w:rsidRDefault="0063630E" w:rsidP="0063630E">
      <w:pPr>
        <w:numPr>
          <w:ilvl w:val="0"/>
          <w:numId w:val="2"/>
        </w:numPr>
        <w:tabs>
          <w:tab w:val="left" w:pos="285"/>
        </w:tabs>
        <w:suppressAutoHyphens/>
        <w:jc w:val="both"/>
        <w:rPr>
          <w:sz w:val="23"/>
          <w:szCs w:val="23"/>
          <w:lang w:val="lv-LV" w:eastAsia="ar-SA"/>
        </w:rPr>
      </w:pPr>
      <w:r w:rsidRPr="0063630E">
        <w:rPr>
          <w:sz w:val="23"/>
          <w:szCs w:val="23"/>
          <w:lang w:val="lv-LV" w:eastAsia="ar-SA"/>
        </w:rPr>
        <w:t>Paziņojumi par atkāpšanos no Līguma vai cita veida korespondence, kas attiecas uz Līgumu, ir jānosūta ierakstīta vēstulē uz Līgumā norādītajām adresēm.</w:t>
      </w:r>
    </w:p>
    <w:p w:rsidR="0063630E" w:rsidRDefault="0063630E" w:rsidP="00EF2B97">
      <w:pPr>
        <w:numPr>
          <w:ilvl w:val="0"/>
          <w:numId w:val="2"/>
        </w:numPr>
        <w:tabs>
          <w:tab w:val="left" w:pos="285"/>
        </w:tabs>
        <w:suppressAutoHyphens/>
        <w:spacing w:after="120"/>
        <w:ind w:left="357" w:hanging="357"/>
        <w:jc w:val="both"/>
        <w:rPr>
          <w:sz w:val="23"/>
          <w:szCs w:val="23"/>
          <w:lang w:val="lv-LV" w:eastAsia="ar-SA"/>
        </w:rPr>
      </w:pPr>
      <w:r w:rsidRPr="0063630E">
        <w:rPr>
          <w:sz w:val="23"/>
          <w:szCs w:val="23"/>
          <w:lang w:val="lv-LV" w:eastAsia="ar-SA"/>
        </w:rPr>
        <w:t>Līgums s</w:t>
      </w:r>
      <w:r w:rsidR="00EF2B97">
        <w:rPr>
          <w:sz w:val="23"/>
          <w:szCs w:val="23"/>
          <w:lang w:val="lv-LV" w:eastAsia="ar-SA"/>
        </w:rPr>
        <w:t>astādīt latviešu valodā uz 5</w:t>
      </w:r>
      <w:r w:rsidRPr="0063630E">
        <w:rPr>
          <w:sz w:val="23"/>
          <w:szCs w:val="23"/>
          <w:lang w:val="lv-LV" w:eastAsia="ar-SA"/>
        </w:rPr>
        <w:t xml:space="preserve"> lapām, 2 (divos) eksemplāros ar vienādu juridisku spēku, no kuriem viens glabājas pie Pasūtītāja un otrs pie Piegādātāja.</w:t>
      </w:r>
    </w:p>
    <w:p w:rsidR="00FF0999" w:rsidRDefault="00EF2B97" w:rsidP="00EF2B97">
      <w:pPr>
        <w:tabs>
          <w:tab w:val="left" w:pos="285"/>
        </w:tabs>
        <w:suppressAutoHyphens/>
        <w:ind w:left="360"/>
        <w:jc w:val="both"/>
        <w:rPr>
          <w:sz w:val="23"/>
          <w:szCs w:val="23"/>
          <w:lang w:val="lv-LV" w:eastAsia="ar-SA"/>
        </w:rPr>
      </w:pPr>
      <w:r>
        <w:rPr>
          <w:sz w:val="23"/>
          <w:szCs w:val="23"/>
          <w:lang w:val="lv-LV" w:eastAsia="ar-SA"/>
        </w:rPr>
        <w:t xml:space="preserve">Pielikumā: </w:t>
      </w:r>
    </w:p>
    <w:p w:rsidR="00EF2B97" w:rsidRDefault="00FF0999" w:rsidP="00EF2B97">
      <w:pPr>
        <w:tabs>
          <w:tab w:val="left" w:pos="285"/>
        </w:tabs>
        <w:suppressAutoHyphens/>
        <w:ind w:left="360"/>
        <w:jc w:val="both"/>
        <w:rPr>
          <w:sz w:val="23"/>
          <w:szCs w:val="23"/>
          <w:lang w:val="lv-LV" w:eastAsia="ar-SA"/>
        </w:rPr>
      </w:pPr>
      <w:r>
        <w:rPr>
          <w:sz w:val="23"/>
          <w:szCs w:val="23"/>
          <w:lang w:val="lv-LV" w:eastAsia="ar-SA"/>
        </w:rPr>
        <w:t>1.</w:t>
      </w:r>
      <w:r w:rsidR="00705CC1">
        <w:rPr>
          <w:sz w:val="23"/>
          <w:szCs w:val="23"/>
          <w:lang w:val="lv-LV" w:eastAsia="ar-SA"/>
        </w:rPr>
        <w:t xml:space="preserve"> T</w:t>
      </w:r>
      <w:r>
        <w:rPr>
          <w:sz w:val="23"/>
          <w:szCs w:val="23"/>
          <w:lang w:val="lv-LV" w:eastAsia="ar-SA"/>
        </w:rPr>
        <w:t>ehniskais piedāvājums;</w:t>
      </w:r>
    </w:p>
    <w:p w:rsidR="00FF0999" w:rsidRPr="0063630E" w:rsidRDefault="00FF0999" w:rsidP="00EF2B97">
      <w:pPr>
        <w:tabs>
          <w:tab w:val="left" w:pos="285"/>
        </w:tabs>
        <w:suppressAutoHyphens/>
        <w:ind w:left="360"/>
        <w:jc w:val="both"/>
        <w:rPr>
          <w:sz w:val="23"/>
          <w:szCs w:val="23"/>
          <w:lang w:val="lv-LV" w:eastAsia="ar-SA"/>
        </w:rPr>
      </w:pPr>
      <w:r>
        <w:rPr>
          <w:sz w:val="23"/>
          <w:szCs w:val="23"/>
          <w:lang w:val="lv-LV" w:eastAsia="ar-SA"/>
        </w:rPr>
        <w:t>2. Finanšu piedāvājums.</w:t>
      </w:r>
    </w:p>
    <w:p w:rsidR="0063630E" w:rsidRPr="0063630E" w:rsidRDefault="0063630E" w:rsidP="0063630E">
      <w:pPr>
        <w:tabs>
          <w:tab w:val="left" w:pos="285"/>
        </w:tabs>
        <w:suppressAutoHyphens/>
        <w:ind w:left="360"/>
        <w:jc w:val="both"/>
        <w:rPr>
          <w:sz w:val="23"/>
          <w:szCs w:val="23"/>
          <w:lang w:val="lv-LV" w:eastAsia="ar-SA"/>
        </w:rPr>
      </w:pPr>
    </w:p>
    <w:p w:rsidR="0063630E" w:rsidRDefault="0063630E" w:rsidP="00217FF7">
      <w:pPr>
        <w:tabs>
          <w:tab w:val="left" w:pos="426"/>
        </w:tabs>
        <w:suppressAutoHyphens/>
        <w:jc w:val="center"/>
        <w:rPr>
          <w:b/>
          <w:sz w:val="23"/>
          <w:szCs w:val="23"/>
          <w:lang w:val="lv-LV" w:eastAsia="ar-SA"/>
        </w:rPr>
      </w:pPr>
      <w:r w:rsidRPr="0063630E">
        <w:rPr>
          <w:b/>
          <w:sz w:val="23"/>
          <w:szCs w:val="23"/>
          <w:lang w:val="lv-LV" w:eastAsia="ar-SA"/>
        </w:rPr>
        <w:t>XII. Pušu rekvizīti un paraksti</w:t>
      </w:r>
    </w:p>
    <w:p w:rsidR="0075567A" w:rsidRPr="0063630E" w:rsidRDefault="0075567A" w:rsidP="0063630E">
      <w:pPr>
        <w:tabs>
          <w:tab w:val="left" w:pos="285"/>
        </w:tabs>
        <w:suppressAutoHyphens/>
        <w:ind w:left="360"/>
        <w:jc w:val="center"/>
        <w:rPr>
          <w:b/>
          <w:sz w:val="23"/>
          <w:szCs w:val="23"/>
          <w:lang w:val="lv-LV" w:eastAsia="ar-SA"/>
        </w:rPr>
      </w:pPr>
    </w:p>
    <w:tbl>
      <w:tblPr>
        <w:tblW w:w="9648" w:type="dxa"/>
        <w:tblLayout w:type="fixed"/>
        <w:tblLook w:val="04A0" w:firstRow="1" w:lastRow="0" w:firstColumn="1" w:lastColumn="0" w:noHBand="0" w:noVBand="1"/>
      </w:tblPr>
      <w:tblGrid>
        <w:gridCol w:w="4788"/>
        <w:gridCol w:w="4860"/>
      </w:tblGrid>
      <w:tr w:rsidR="000E6682" w:rsidRPr="006100ED" w:rsidTr="009220DA">
        <w:tc>
          <w:tcPr>
            <w:tcW w:w="4788" w:type="dxa"/>
          </w:tcPr>
          <w:p w:rsidR="000E6682" w:rsidRPr="00D258FA" w:rsidRDefault="000E6682" w:rsidP="009220DA">
            <w:pPr>
              <w:tabs>
                <w:tab w:val="left" w:pos="0"/>
              </w:tabs>
              <w:rPr>
                <w:sz w:val="22"/>
                <w:szCs w:val="22"/>
                <w:lang w:val="lv-LV"/>
              </w:rPr>
            </w:pPr>
            <w:r w:rsidRPr="00D258FA">
              <w:rPr>
                <w:sz w:val="22"/>
                <w:szCs w:val="22"/>
                <w:lang w:val="lv-LV"/>
              </w:rPr>
              <w:t>PASŪTĪTĀJS</w:t>
            </w:r>
          </w:p>
          <w:p w:rsidR="000E6682" w:rsidRPr="00D258FA" w:rsidRDefault="000E6682" w:rsidP="009220DA">
            <w:pPr>
              <w:rPr>
                <w:sz w:val="22"/>
                <w:szCs w:val="22"/>
                <w:lang w:val="lv-LV"/>
              </w:rPr>
            </w:pPr>
            <w:r w:rsidRPr="00D258FA">
              <w:rPr>
                <w:b/>
                <w:sz w:val="22"/>
                <w:szCs w:val="22"/>
                <w:lang w:val="lv-LV"/>
              </w:rPr>
              <w:t>Daugavpils pilsētas domes Kultūras pārvalde</w:t>
            </w:r>
            <w:r w:rsidRPr="00D258FA">
              <w:rPr>
                <w:sz w:val="22"/>
                <w:szCs w:val="22"/>
                <w:lang w:val="lv-LV"/>
              </w:rPr>
              <w:br/>
              <w:t>reģ.Nr. 90001206849</w:t>
            </w:r>
          </w:p>
          <w:p w:rsidR="000E6682" w:rsidRPr="00D258FA" w:rsidRDefault="000E6682" w:rsidP="009220DA">
            <w:pPr>
              <w:jc w:val="both"/>
              <w:rPr>
                <w:rFonts w:eastAsia="Calibri"/>
                <w:sz w:val="22"/>
                <w:szCs w:val="22"/>
                <w:lang w:val="lv-LV"/>
              </w:rPr>
            </w:pPr>
            <w:r w:rsidRPr="00D258FA">
              <w:rPr>
                <w:rFonts w:eastAsia="Calibri"/>
                <w:sz w:val="22"/>
                <w:szCs w:val="22"/>
                <w:lang w:val="lv-LV"/>
              </w:rPr>
              <w:t>K.Valdemāra iela 13, Daugavpils, LV – 5401</w:t>
            </w:r>
          </w:p>
          <w:p w:rsidR="000E6682" w:rsidRPr="00D258FA" w:rsidRDefault="000E6682" w:rsidP="009220DA">
            <w:pPr>
              <w:jc w:val="both"/>
              <w:rPr>
                <w:noProof/>
                <w:sz w:val="22"/>
                <w:szCs w:val="22"/>
              </w:rPr>
            </w:pPr>
            <w:r w:rsidRPr="00D258FA">
              <w:rPr>
                <w:sz w:val="22"/>
                <w:szCs w:val="22"/>
              </w:rPr>
              <w:t>Citadele banka</w:t>
            </w:r>
          </w:p>
          <w:p w:rsidR="000E6682" w:rsidRPr="00D258FA" w:rsidRDefault="000E6682" w:rsidP="009220DA">
            <w:pPr>
              <w:jc w:val="both"/>
              <w:rPr>
                <w:noProof/>
                <w:sz w:val="22"/>
                <w:szCs w:val="22"/>
              </w:rPr>
            </w:pPr>
            <w:r w:rsidRPr="00D258FA">
              <w:rPr>
                <w:sz w:val="22"/>
                <w:szCs w:val="22"/>
              </w:rPr>
              <w:t xml:space="preserve">Kods : PARXLV22                       </w:t>
            </w:r>
          </w:p>
          <w:p w:rsidR="000E6682" w:rsidRPr="00D258FA" w:rsidRDefault="000E6682" w:rsidP="009220DA">
            <w:pPr>
              <w:jc w:val="both"/>
              <w:rPr>
                <w:noProof/>
                <w:sz w:val="22"/>
                <w:szCs w:val="22"/>
              </w:rPr>
            </w:pPr>
            <w:r w:rsidRPr="00D258FA">
              <w:rPr>
                <w:sz w:val="22"/>
                <w:szCs w:val="22"/>
              </w:rPr>
              <w:t xml:space="preserve">Konts :LV69PARX0000850062810                            </w:t>
            </w:r>
          </w:p>
          <w:p w:rsidR="000E6682" w:rsidRPr="006100ED" w:rsidRDefault="000E6682" w:rsidP="009220DA">
            <w:pPr>
              <w:jc w:val="both"/>
              <w:rPr>
                <w:noProof/>
                <w:sz w:val="22"/>
                <w:szCs w:val="22"/>
              </w:rPr>
            </w:pPr>
          </w:p>
          <w:p w:rsidR="00416E7D" w:rsidRDefault="00416E7D" w:rsidP="009220DA">
            <w:pPr>
              <w:jc w:val="both"/>
              <w:rPr>
                <w:noProof/>
                <w:sz w:val="22"/>
                <w:szCs w:val="22"/>
              </w:rPr>
            </w:pPr>
          </w:p>
          <w:p w:rsidR="000E6682" w:rsidRPr="006100ED" w:rsidRDefault="000E6682" w:rsidP="009220DA">
            <w:pPr>
              <w:jc w:val="both"/>
              <w:rPr>
                <w:noProof/>
                <w:sz w:val="22"/>
                <w:szCs w:val="22"/>
              </w:rPr>
            </w:pPr>
            <w:r w:rsidRPr="006100ED">
              <w:rPr>
                <w:noProof/>
                <w:sz w:val="22"/>
                <w:szCs w:val="22"/>
              </w:rPr>
              <w:t>Vadītāja</w:t>
            </w:r>
          </w:p>
          <w:p w:rsidR="000E6682" w:rsidRPr="006100ED" w:rsidRDefault="000E6682" w:rsidP="009220DA">
            <w:pPr>
              <w:jc w:val="both"/>
              <w:rPr>
                <w:noProof/>
                <w:sz w:val="22"/>
                <w:szCs w:val="22"/>
              </w:rPr>
            </w:pPr>
            <w:r>
              <w:rPr>
                <w:noProof/>
                <w:sz w:val="22"/>
                <w:szCs w:val="22"/>
              </w:rPr>
              <w:t>E.Kleščinska</w:t>
            </w:r>
            <w:r w:rsidRPr="006100ED">
              <w:rPr>
                <w:noProof/>
                <w:sz w:val="22"/>
                <w:szCs w:val="22"/>
              </w:rPr>
              <w:t xml:space="preserve"> __________________________</w:t>
            </w:r>
          </w:p>
        </w:tc>
        <w:tc>
          <w:tcPr>
            <w:tcW w:w="4860" w:type="dxa"/>
            <w:hideMark/>
          </w:tcPr>
          <w:p w:rsidR="000E6682" w:rsidRPr="006100ED" w:rsidRDefault="000E6682" w:rsidP="009220DA">
            <w:pPr>
              <w:rPr>
                <w:sz w:val="22"/>
                <w:szCs w:val="22"/>
              </w:rPr>
            </w:pPr>
            <w:r w:rsidRPr="006100ED">
              <w:rPr>
                <w:sz w:val="22"/>
                <w:szCs w:val="22"/>
              </w:rPr>
              <w:t xml:space="preserve"> </w:t>
            </w:r>
            <w:r>
              <w:rPr>
                <w:sz w:val="22"/>
                <w:szCs w:val="22"/>
              </w:rPr>
              <w:t xml:space="preserve">  </w:t>
            </w:r>
            <w:r w:rsidRPr="006100ED">
              <w:rPr>
                <w:sz w:val="22"/>
                <w:szCs w:val="22"/>
              </w:rPr>
              <w:t>P</w:t>
            </w:r>
            <w:r>
              <w:rPr>
                <w:sz w:val="22"/>
                <w:szCs w:val="22"/>
              </w:rPr>
              <w:t>IEGĀ</w:t>
            </w:r>
            <w:r w:rsidRPr="006100ED">
              <w:rPr>
                <w:sz w:val="22"/>
                <w:szCs w:val="22"/>
              </w:rPr>
              <w:t xml:space="preserve">DĀTĀJS </w:t>
            </w:r>
          </w:p>
          <w:tbl>
            <w:tblPr>
              <w:tblW w:w="9648" w:type="dxa"/>
              <w:tblLayout w:type="fixed"/>
              <w:tblLook w:val="04A0" w:firstRow="1" w:lastRow="0" w:firstColumn="1" w:lastColumn="0" w:noHBand="0" w:noVBand="1"/>
            </w:tblPr>
            <w:tblGrid>
              <w:gridCol w:w="9648"/>
            </w:tblGrid>
            <w:tr w:rsidR="000E6682" w:rsidRPr="006100ED" w:rsidTr="009220DA">
              <w:tc>
                <w:tcPr>
                  <w:tcW w:w="4860" w:type="dxa"/>
                  <w:hideMark/>
                </w:tcPr>
                <w:tbl>
                  <w:tblPr>
                    <w:tblW w:w="9648" w:type="dxa"/>
                    <w:tblLayout w:type="fixed"/>
                    <w:tblLook w:val="04A0" w:firstRow="1" w:lastRow="0" w:firstColumn="1" w:lastColumn="0" w:noHBand="0" w:noVBand="1"/>
                  </w:tblPr>
                  <w:tblGrid>
                    <w:gridCol w:w="9648"/>
                  </w:tblGrid>
                  <w:tr w:rsidR="000E6682" w:rsidRPr="001D4135" w:rsidTr="009220DA">
                    <w:tc>
                      <w:tcPr>
                        <w:tcW w:w="4860" w:type="dxa"/>
                        <w:hideMark/>
                      </w:tcPr>
                      <w:p w:rsidR="000E6682" w:rsidRPr="00457C10" w:rsidRDefault="000E6682" w:rsidP="009220DA">
                        <w:pPr>
                          <w:rPr>
                            <w:b/>
                            <w:sz w:val="22"/>
                            <w:szCs w:val="22"/>
                          </w:rPr>
                        </w:pPr>
                        <w:r w:rsidRPr="00457C10">
                          <w:rPr>
                            <w:b/>
                            <w:sz w:val="22"/>
                            <w:szCs w:val="22"/>
                          </w:rPr>
                          <w:t>SIA “</w:t>
                        </w:r>
                        <w:r w:rsidR="00416E7D">
                          <w:rPr>
                            <w:b/>
                            <w:sz w:val="22"/>
                            <w:szCs w:val="22"/>
                          </w:rPr>
                          <w:t>Auto Welle</w:t>
                        </w:r>
                        <w:r w:rsidRPr="00457C10">
                          <w:rPr>
                            <w:b/>
                            <w:sz w:val="22"/>
                            <w:szCs w:val="22"/>
                          </w:rPr>
                          <w:t>”</w:t>
                        </w:r>
                      </w:p>
                      <w:p w:rsidR="000E6682" w:rsidRPr="00457C10" w:rsidRDefault="000E6682" w:rsidP="009220DA">
                        <w:pPr>
                          <w:rPr>
                            <w:sz w:val="22"/>
                            <w:szCs w:val="22"/>
                          </w:rPr>
                        </w:pPr>
                        <w:r w:rsidRPr="00457C10">
                          <w:rPr>
                            <w:sz w:val="22"/>
                            <w:szCs w:val="22"/>
                          </w:rPr>
                          <w:t>reģ.Nr.</w:t>
                        </w:r>
                        <w:r w:rsidR="00416E7D" w:rsidRPr="00416E7D">
                          <w:rPr>
                            <w:sz w:val="22"/>
                            <w:szCs w:val="22"/>
                          </w:rPr>
                          <w:t>51503066191</w:t>
                        </w:r>
                      </w:p>
                      <w:p w:rsidR="000E6682" w:rsidRPr="00457C10" w:rsidRDefault="00416E7D" w:rsidP="009220DA">
                        <w:pPr>
                          <w:rPr>
                            <w:sz w:val="22"/>
                            <w:szCs w:val="22"/>
                          </w:rPr>
                        </w:pPr>
                        <w:r w:rsidRPr="00416E7D">
                          <w:rPr>
                            <w:sz w:val="22"/>
                            <w:szCs w:val="22"/>
                          </w:rPr>
                          <w:t>18. novembra iela 68B</w:t>
                        </w:r>
                        <w:r w:rsidR="000E6682" w:rsidRPr="00457C10">
                          <w:rPr>
                            <w:sz w:val="22"/>
                            <w:szCs w:val="22"/>
                          </w:rPr>
                          <w:t>, Daugavpils, LV - 540</w:t>
                        </w:r>
                        <w:r>
                          <w:rPr>
                            <w:sz w:val="22"/>
                            <w:szCs w:val="22"/>
                          </w:rPr>
                          <w:t>4</w:t>
                        </w:r>
                      </w:p>
                      <w:p w:rsidR="00416E7D" w:rsidRDefault="000E6682" w:rsidP="009220DA">
                        <w:pPr>
                          <w:pStyle w:val="Default"/>
                          <w:rPr>
                            <w:color w:val="auto"/>
                            <w:sz w:val="22"/>
                            <w:szCs w:val="22"/>
                          </w:rPr>
                        </w:pPr>
                        <w:r w:rsidRPr="00457C10">
                          <w:rPr>
                            <w:color w:val="auto"/>
                            <w:sz w:val="22"/>
                            <w:szCs w:val="22"/>
                          </w:rPr>
                          <w:t>AS “</w:t>
                        </w:r>
                        <w:r w:rsidR="00416E7D">
                          <w:rPr>
                            <w:color w:val="auto"/>
                            <w:sz w:val="22"/>
                            <w:szCs w:val="22"/>
                          </w:rPr>
                          <w:t>SEB BANKA</w:t>
                        </w:r>
                        <w:r w:rsidRPr="00457C10">
                          <w:rPr>
                            <w:color w:val="auto"/>
                            <w:sz w:val="22"/>
                            <w:szCs w:val="22"/>
                          </w:rPr>
                          <w:t xml:space="preserve">”, </w:t>
                        </w:r>
                      </w:p>
                      <w:p w:rsidR="000E6682" w:rsidRPr="00457C10" w:rsidRDefault="00416E7D" w:rsidP="009220DA">
                        <w:pPr>
                          <w:pStyle w:val="Default"/>
                          <w:rPr>
                            <w:color w:val="auto"/>
                            <w:sz w:val="22"/>
                            <w:szCs w:val="22"/>
                          </w:rPr>
                        </w:pPr>
                        <w:r>
                          <w:rPr>
                            <w:color w:val="auto"/>
                            <w:sz w:val="22"/>
                            <w:szCs w:val="22"/>
                          </w:rPr>
                          <w:t>k</w:t>
                        </w:r>
                        <w:r w:rsidR="000E6682" w:rsidRPr="00457C10">
                          <w:rPr>
                            <w:color w:val="auto"/>
                            <w:sz w:val="22"/>
                            <w:szCs w:val="22"/>
                          </w:rPr>
                          <w:t>ods:</w:t>
                        </w:r>
                        <w:r w:rsidRPr="00416E7D">
                          <w:rPr>
                            <w:rFonts w:ascii="TimesNewRomanPSMT" w:hAnsi="TimesNewRomanPSMT" w:cs="TimesNewRomanPSMT"/>
                            <w:color w:val="auto"/>
                            <w:sz w:val="22"/>
                            <w:szCs w:val="22"/>
                          </w:rPr>
                          <w:t xml:space="preserve"> </w:t>
                        </w:r>
                        <w:r w:rsidRPr="00416E7D">
                          <w:rPr>
                            <w:color w:val="auto"/>
                            <w:sz w:val="22"/>
                            <w:szCs w:val="22"/>
                          </w:rPr>
                          <w:t>UNLALV2X</w:t>
                        </w:r>
                      </w:p>
                      <w:p w:rsidR="000E6682" w:rsidRPr="00457C10" w:rsidRDefault="000E6682" w:rsidP="009220DA">
                        <w:pPr>
                          <w:rPr>
                            <w:sz w:val="22"/>
                            <w:szCs w:val="22"/>
                          </w:rPr>
                        </w:pPr>
                        <w:r w:rsidRPr="00457C10">
                          <w:rPr>
                            <w:sz w:val="22"/>
                            <w:szCs w:val="22"/>
                          </w:rPr>
                          <w:t xml:space="preserve">Nor.konts </w:t>
                        </w:r>
                        <w:r w:rsidR="00416E7D">
                          <w:rPr>
                            <w:rFonts w:ascii="TimesNewRomanPSMT" w:hAnsi="TimesNewRomanPSMT" w:cs="TimesNewRomanPSMT"/>
                            <w:sz w:val="22"/>
                            <w:szCs w:val="22"/>
                          </w:rPr>
                          <w:t>V20UNLA0050021208765</w:t>
                        </w:r>
                      </w:p>
                      <w:p w:rsidR="000E6682" w:rsidRDefault="000E6682" w:rsidP="009220DA">
                        <w:pPr>
                          <w:rPr>
                            <w:sz w:val="22"/>
                            <w:szCs w:val="22"/>
                          </w:rPr>
                        </w:pPr>
                      </w:p>
                      <w:p w:rsidR="000E6682" w:rsidRPr="00457C10" w:rsidRDefault="000E6682" w:rsidP="009220DA">
                        <w:pPr>
                          <w:rPr>
                            <w:sz w:val="22"/>
                            <w:szCs w:val="22"/>
                          </w:rPr>
                        </w:pPr>
                      </w:p>
                      <w:p w:rsidR="000E6682" w:rsidRPr="001D4135" w:rsidRDefault="00DE31CA" w:rsidP="00DE31CA">
                        <w:pPr>
                          <w:rPr>
                            <w:sz w:val="22"/>
                            <w:szCs w:val="22"/>
                          </w:rPr>
                        </w:pPr>
                        <w:r>
                          <w:rPr>
                            <w:sz w:val="22"/>
                            <w:szCs w:val="22"/>
                          </w:rPr>
                          <w:t>Valdes loceklis</w:t>
                        </w:r>
                        <w:r w:rsidR="000E6682" w:rsidRPr="00457C10">
                          <w:rPr>
                            <w:sz w:val="22"/>
                            <w:szCs w:val="22"/>
                          </w:rPr>
                          <w:t xml:space="preserve"> </w:t>
                        </w:r>
                        <w:r w:rsidR="000E6682" w:rsidRPr="00457C10">
                          <w:rPr>
                            <w:sz w:val="22"/>
                            <w:szCs w:val="22"/>
                          </w:rPr>
                          <w:br/>
                        </w:r>
                        <w:r>
                          <w:rPr>
                            <w:sz w:val="22"/>
                            <w:szCs w:val="22"/>
                          </w:rPr>
                          <w:t>P.Rakuls</w:t>
                        </w:r>
                        <w:r w:rsidR="000E6682" w:rsidRPr="00457C10">
                          <w:rPr>
                            <w:sz w:val="22"/>
                            <w:szCs w:val="22"/>
                          </w:rPr>
                          <w:t>_____________________</w:t>
                        </w:r>
                      </w:p>
                    </w:tc>
                  </w:tr>
                </w:tbl>
                <w:p w:rsidR="000E6682" w:rsidRPr="006100ED" w:rsidRDefault="000E6682" w:rsidP="009220DA">
                  <w:pPr>
                    <w:rPr>
                      <w:sz w:val="22"/>
                      <w:szCs w:val="22"/>
                    </w:rPr>
                  </w:pPr>
                </w:p>
              </w:tc>
            </w:tr>
          </w:tbl>
          <w:p w:rsidR="000E6682" w:rsidRPr="006100ED" w:rsidRDefault="000E6682" w:rsidP="009220DA">
            <w:pPr>
              <w:rPr>
                <w:sz w:val="22"/>
                <w:szCs w:val="22"/>
              </w:rPr>
            </w:pPr>
          </w:p>
        </w:tc>
      </w:tr>
    </w:tbl>
    <w:p w:rsidR="00247827" w:rsidRDefault="00247827"/>
    <w:sectPr w:rsidR="00247827" w:rsidSect="00442A83">
      <w:footerReference w:type="default" r:id="rId7"/>
      <w:headerReference w:type="first" r:id="rId8"/>
      <w:pgSz w:w="11906" w:h="16838"/>
      <w:pgMar w:top="1276" w:right="1134"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C35" w:rsidRDefault="00EF124B">
      <w:r>
        <w:separator/>
      </w:r>
    </w:p>
  </w:endnote>
  <w:endnote w:type="continuationSeparator" w:id="0">
    <w:p w:rsidR="00CB5C35" w:rsidRDefault="00EF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E88" w:rsidRPr="00E403C2" w:rsidRDefault="00442A83">
    <w:pPr>
      <w:pStyle w:val="Footer"/>
      <w:jc w:val="center"/>
      <w:rPr>
        <w:sz w:val="22"/>
        <w:szCs w:val="22"/>
      </w:rPr>
    </w:pPr>
    <w:r w:rsidRPr="00E403C2">
      <w:rPr>
        <w:sz w:val="22"/>
        <w:szCs w:val="22"/>
      </w:rPr>
      <w:fldChar w:fldCharType="begin"/>
    </w:r>
    <w:r w:rsidRPr="00E403C2">
      <w:rPr>
        <w:sz w:val="22"/>
        <w:szCs w:val="22"/>
      </w:rPr>
      <w:instrText xml:space="preserve"> PAGE   \* MERGEFORMAT </w:instrText>
    </w:r>
    <w:r w:rsidRPr="00E403C2">
      <w:rPr>
        <w:sz w:val="22"/>
        <w:szCs w:val="22"/>
      </w:rPr>
      <w:fldChar w:fldCharType="separate"/>
    </w:r>
    <w:r w:rsidR="00E50580">
      <w:rPr>
        <w:noProof/>
        <w:sz w:val="22"/>
        <w:szCs w:val="22"/>
      </w:rPr>
      <w:t>5</w:t>
    </w:r>
    <w:r w:rsidRPr="00E403C2">
      <w:rPr>
        <w:noProof/>
        <w:sz w:val="22"/>
        <w:szCs w:val="22"/>
      </w:rPr>
      <w:fldChar w:fldCharType="end"/>
    </w:r>
  </w:p>
  <w:p w:rsidR="00655E88" w:rsidRDefault="00E505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C35" w:rsidRDefault="00EF124B">
      <w:r>
        <w:separator/>
      </w:r>
    </w:p>
  </w:footnote>
  <w:footnote w:type="continuationSeparator" w:id="0">
    <w:p w:rsidR="00CB5C35" w:rsidRDefault="00EF1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E88" w:rsidRPr="00C953E8" w:rsidRDefault="00E50580" w:rsidP="00C953E8">
    <w:pPr>
      <w:pStyle w:val="Header"/>
      <w:jc w:val="right"/>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B59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30E"/>
    <w:rsid w:val="00051507"/>
    <w:rsid w:val="00082B7C"/>
    <w:rsid w:val="000E6682"/>
    <w:rsid w:val="000F337B"/>
    <w:rsid w:val="0011001B"/>
    <w:rsid w:val="0011278E"/>
    <w:rsid w:val="001B6DF2"/>
    <w:rsid w:val="001E411B"/>
    <w:rsid w:val="00217FF7"/>
    <w:rsid w:val="002215A8"/>
    <w:rsid w:val="00247827"/>
    <w:rsid w:val="00252BDF"/>
    <w:rsid w:val="00291E6B"/>
    <w:rsid w:val="002B75B6"/>
    <w:rsid w:val="002D7B97"/>
    <w:rsid w:val="002F3D8B"/>
    <w:rsid w:val="0032753C"/>
    <w:rsid w:val="003800C6"/>
    <w:rsid w:val="003845DE"/>
    <w:rsid w:val="003C1992"/>
    <w:rsid w:val="00416E7D"/>
    <w:rsid w:val="00442A83"/>
    <w:rsid w:val="00466213"/>
    <w:rsid w:val="004C5478"/>
    <w:rsid w:val="004E0DE1"/>
    <w:rsid w:val="005B12CF"/>
    <w:rsid w:val="005D1EC9"/>
    <w:rsid w:val="005E3018"/>
    <w:rsid w:val="005F1B87"/>
    <w:rsid w:val="0063630E"/>
    <w:rsid w:val="0065796E"/>
    <w:rsid w:val="00694658"/>
    <w:rsid w:val="006C5900"/>
    <w:rsid w:val="006D258B"/>
    <w:rsid w:val="006E6768"/>
    <w:rsid w:val="00705CC1"/>
    <w:rsid w:val="00726DD8"/>
    <w:rsid w:val="0075567A"/>
    <w:rsid w:val="0080355C"/>
    <w:rsid w:val="008407BD"/>
    <w:rsid w:val="008848D8"/>
    <w:rsid w:val="008B2493"/>
    <w:rsid w:val="008E4090"/>
    <w:rsid w:val="00991E9C"/>
    <w:rsid w:val="009C0332"/>
    <w:rsid w:val="00A0324C"/>
    <w:rsid w:val="00A27C9D"/>
    <w:rsid w:val="00A422C9"/>
    <w:rsid w:val="00AA6AC2"/>
    <w:rsid w:val="00AB415F"/>
    <w:rsid w:val="00B34EA6"/>
    <w:rsid w:val="00B356B3"/>
    <w:rsid w:val="00B36D94"/>
    <w:rsid w:val="00BA5A3F"/>
    <w:rsid w:val="00BF1009"/>
    <w:rsid w:val="00C23E17"/>
    <w:rsid w:val="00C47CF0"/>
    <w:rsid w:val="00CB5C35"/>
    <w:rsid w:val="00D63CFE"/>
    <w:rsid w:val="00DA5C65"/>
    <w:rsid w:val="00DC7F96"/>
    <w:rsid w:val="00DE31CA"/>
    <w:rsid w:val="00DE3AED"/>
    <w:rsid w:val="00DE4C0F"/>
    <w:rsid w:val="00E05737"/>
    <w:rsid w:val="00E12793"/>
    <w:rsid w:val="00E50580"/>
    <w:rsid w:val="00E6436F"/>
    <w:rsid w:val="00E822C5"/>
    <w:rsid w:val="00E84332"/>
    <w:rsid w:val="00ED2BC8"/>
    <w:rsid w:val="00EF124B"/>
    <w:rsid w:val="00EF2B97"/>
    <w:rsid w:val="00F72ED3"/>
    <w:rsid w:val="00FF0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E75F1-2520-421C-B02A-426720BB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A3F"/>
    <w:rPr>
      <w:sz w:val="24"/>
      <w:szCs w:val="24"/>
    </w:rPr>
  </w:style>
  <w:style w:type="paragraph" w:styleId="Heading1">
    <w:name w:val="heading 1"/>
    <w:basedOn w:val="Normal"/>
    <w:next w:val="Normal"/>
    <w:link w:val="Heading1Char"/>
    <w:qFormat/>
    <w:rsid w:val="00BA5A3F"/>
    <w:pPr>
      <w:keepNext/>
      <w:jc w:val="center"/>
      <w:outlineLvl w:val="0"/>
    </w:pPr>
    <w:rPr>
      <w:b/>
      <w:bCs/>
      <w:lang w:val="lv-LV"/>
    </w:rPr>
  </w:style>
  <w:style w:type="paragraph" w:styleId="Heading2">
    <w:name w:val="heading 2"/>
    <w:basedOn w:val="Normal"/>
    <w:next w:val="Normal"/>
    <w:link w:val="Heading2Char"/>
    <w:qFormat/>
    <w:rsid w:val="00BA5A3F"/>
    <w:pPr>
      <w:keepNext/>
      <w:outlineLvl w:val="1"/>
    </w:pPr>
    <w:rPr>
      <w:i/>
      <w:iCs/>
      <w:lang w:val="lv-LV"/>
    </w:rPr>
  </w:style>
  <w:style w:type="paragraph" w:styleId="Heading3">
    <w:name w:val="heading 3"/>
    <w:basedOn w:val="Normal"/>
    <w:next w:val="Normal"/>
    <w:link w:val="Heading3Char"/>
    <w:qFormat/>
    <w:rsid w:val="00BA5A3F"/>
    <w:pPr>
      <w:keepNext/>
      <w:ind w:left="360"/>
      <w:jc w:val="center"/>
      <w:outlineLvl w:val="2"/>
    </w:pPr>
    <w:rPr>
      <w:b/>
      <w:lang w:val="lv-LV"/>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link w:val="Heading7Char"/>
    <w:qFormat/>
    <w:rsid w:val="00BA5A3F"/>
    <w:pPr>
      <w:keepNext/>
      <w:numPr>
        <w:numId w:val="1"/>
      </w:numPr>
      <w:outlineLvl w:val="6"/>
    </w:pPr>
    <w:rPr>
      <w:b/>
      <w:szCs w:val="20"/>
      <w:u w:val="single"/>
      <w:lang w:val="lv-LV"/>
    </w:rPr>
  </w:style>
  <w:style w:type="paragraph" w:styleId="Heading8">
    <w:name w:val="heading 8"/>
    <w:basedOn w:val="Normal"/>
    <w:next w:val="Normal"/>
    <w:link w:val="Heading8Char"/>
    <w:qFormat/>
    <w:rsid w:val="00BA5A3F"/>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lang w:val="lv-LV"/>
    </w:rPr>
  </w:style>
  <w:style w:type="paragraph" w:styleId="Title">
    <w:name w:val="Title"/>
    <w:basedOn w:val="Normal"/>
    <w:link w:val="TitleChar"/>
    <w:qFormat/>
    <w:rsid w:val="00BA5A3F"/>
    <w:pPr>
      <w:jc w:val="center"/>
    </w:pPr>
    <w:rPr>
      <w:b/>
      <w:bCs/>
      <w:caps/>
      <w:lang w:val="lv-LV"/>
    </w:rPr>
  </w:style>
  <w:style w:type="character" w:customStyle="1" w:styleId="TitleChar">
    <w:name w:val="Title Char"/>
    <w:basedOn w:val="DefaultParagraphFont"/>
    <w:link w:val="Title"/>
    <w:rsid w:val="00BA5A3F"/>
    <w:rPr>
      <w:b/>
      <w:bCs/>
      <w:caps/>
      <w:sz w:val="24"/>
      <w:szCs w:val="24"/>
      <w:lang w:val="lv-LV"/>
    </w:rPr>
  </w:style>
  <w:style w:type="paragraph" w:styleId="Header">
    <w:name w:val="header"/>
    <w:basedOn w:val="Normal"/>
    <w:link w:val="HeaderChar"/>
    <w:uiPriority w:val="99"/>
    <w:unhideWhenUsed/>
    <w:rsid w:val="0063630E"/>
    <w:pPr>
      <w:tabs>
        <w:tab w:val="center" w:pos="4680"/>
        <w:tab w:val="right" w:pos="9360"/>
      </w:tabs>
    </w:pPr>
  </w:style>
  <w:style w:type="character" w:customStyle="1" w:styleId="HeaderChar">
    <w:name w:val="Header Char"/>
    <w:basedOn w:val="DefaultParagraphFont"/>
    <w:link w:val="Header"/>
    <w:uiPriority w:val="99"/>
    <w:rsid w:val="0063630E"/>
    <w:rPr>
      <w:sz w:val="24"/>
      <w:szCs w:val="24"/>
    </w:rPr>
  </w:style>
  <w:style w:type="paragraph" w:styleId="Footer">
    <w:name w:val="footer"/>
    <w:basedOn w:val="Normal"/>
    <w:link w:val="FooterChar"/>
    <w:uiPriority w:val="99"/>
    <w:unhideWhenUsed/>
    <w:rsid w:val="0063630E"/>
    <w:pPr>
      <w:tabs>
        <w:tab w:val="center" w:pos="4680"/>
        <w:tab w:val="right" w:pos="9360"/>
      </w:tabs>
    </w:pPr>
  </w:style>
  <w:style w:type="character" w:customStyle="1" w:styleId="FooterChar">
    <w:name w:val="Footer Char"/>
    <w:basedOn w:val="DefaultParagraphFont"/>
    <w:link w:val="Footer"/>
    <w:uiPriority w:val="99"/>
    <w:rsid w:val="0063630E"/>
    <w:rPr>
      <w:sz w:val="24"/>
      <w:szCs w:val="24"/>
    </w:rPr>
  </w:style>
  <w:style w:type="paragraph" w:customStyle="1" w:styleId="Default">
    <w:name w:val="Default"/>
    <w:rsid w:val="0075567A"/>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C23E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E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30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2220</Words>
  <Characters>12658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54</cp:revision>
  <cp:lastPrinted>2018-08-01T11:19:00Z</cp:lastPrinted>
  <dcterms:created xsi:type="dcterms:W3CDTF">2018-08-01T10:52:00Z</dcterms:created>
  <dcterms:modified xsi:type="dcterms:W3CDTF">2018-12-19T09:41:00Z</dcterms:modified>
</cp:coreProperties>
</file>