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B4" w:rsidRPr="00A3343C" w:rsidRDefault="00B878B4" w:rsidP="000C7B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3343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1B5BC896" wp14:editId="2B2AD4FF">
            <wp:extent cx="488315" cy="588645"/>
            <wp:effectExtent l="0" t="0" r="6985" b="1905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B4" w:rsidRPr="00A3343C" w:rsidRDefault="00B878B4" w:rsidP="00B878B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B878B4" w:rsidRPr="00A3343C" w:rsidRDefault="00B878B4" w:rsidP="00B8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A3343C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B878B4" w:rsidRPr="00A3343C" w:rsidRDefault="00B878B4" w:rsidP="00B878B4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A3343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A5AB75" wp14:editId="00AF7AC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B878B4" w:rsidRPr="00A3343C" w:rsidRDefault="00B878B4" w:rsidP="00B878B4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343C">
        <w:rPr>
          <w:rFonts w:ascii="Times New Roman" w:eastAsia="Times New Roman" w:hAnsi="Times New Roman" w:cs="Times New Roman"/>
          <w:sz w:val="20"/>
          <w:szCs w:val="20"/>
        </w:rPr>
        <w:t>K. Valdemāra iela 1, Daugavpils, LV-5401, tālr. 65404344, 65404399, 65404321</w:t>
      </w:r>
    </w:p>
    <w:p w:rsidR="00B878B4" w:rsidRPr="00A3343C" w:rsidRDefault="00B878B4" w:rsidP="00B878B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A3343C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hyperlink r:id="rId9" w:history="1">
        <w:r w:rsidR="000C7B0C" w:rsidRPr="00A3343C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www.daugavpils.lv</w:t>
        </w:r>
      </w:hyperlink>
    </w:p>
    <w:p w:rsidR="00B878B4" w:rsidRPr="00A3343C" w:rsidRDefault="00B878B4" w:rsidP="00B878B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0"/>
          <w:szCs w:val="24"/>
        </w:rPr>
      </w:pPr>
    </w:p>
    <w:p w:rsidR="00B878B4" w:rsidRPr="00A3343C" w:rsidRDefault="00B878B4" w:rsidP="00B878B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:rsidR="00B878B4" w:rsidRPr="00A3343C" w:rsidRDefault="00B878B4" w:rsidP="00B878B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</w:p>
    <w:p w:rsidR="00B878B4" w:rsidRPr="00A3343C" w:rsidRDefault="00B878B4" w:rsidP="00B878B4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b/>
          <w:caps/>
          <w:sz w:val="24"/>
          <w:szCs w:val="24"/>
        </w:rPr>
        <w:t>Pilsētas saimniecības un attīstības komitejas</w:t>
      </w:r>
    </w:p>
    <w:p w:rsidR="00B878B4" w:rsidRPr="00A3343C" w:rsidRDefault="00B878B4" w:rsidP="00B878B4">
      <w:pPr>
        <w:keepNext/>
        <w:spacing w:after="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3343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SĒDES PROTOKOLS      </w:t>
      </w:r>
    </w:p>
    <w:p w:rsidR="00B878B4" w:rsidRPr="00A3343C" w:rsidRDefault="00B878B4" w:rsidP="00B878B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B4" w:rsidRPr="00A3343C" w:rsidRDefault="00B878B4" w:rsidP="00B878B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b/>
          <w:sz w:val="24"/>
          <w:szCs w:val="24"/>
        </w:rPr>
        <w:t xml:space="preserve">2024.gada </w:t>
      </w:r>
      <w:r w:rsidR="007C5640" w:rsidRPr="00A334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3343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C5640" w:rsidRPr="00A3343C">
        <w:rPr>
          <w:rFonts w:ascii="Times New Roman" w:eastAsia="Times New Roman" w:hAnsi="Times New Roman" w:cs="Times New Roman"/>
          <w:b/>
          <w:sz w:val="24"/>
          <w:szCs w:val="24"/>
        </w:rPr>
        <w:t>dec</w:t>
      </w:r>
      <w:r w:rsidR="009C7209" w:rsidRPr="00A3343C">
        <w:rPr>
          <w:rFonts w:ascii="Times New Roman" w:eastAsia="Times New Roman" w:hAnsi="Times New Roman" w:cs="Times New Roman"/>
          <w:b/>
          <w:sz w:val="24"/>
          <w:szCs w:val="24"/>
        </w:rPr>
        <w:t>em</w:t>
      </w:r>
      <w:r w:rsidRPr="00A3343C">
        <w:rPr>
          <w:rFonts w:ascii="Times New Roman" w:eastAsia="Times New Roman" w:hAnsi="Times New Roman" w:cs="Times New Roman"/>
          <w:b/>
          <w:sz w:val="24"/>
          <w:szCs w:val="24"/>
        </w:rPr>
        <w:t>brī</w:t>
      </w:r>
      <w:r w:rsidRPr="00A334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A3343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343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343C">
        <w:rPr>
          <w:rFonts w:ascii="Times New Roman" w:eastAsia="Times New Roman" w:hAnsi="Times New Roman" w:cs="Times New Roman"/>
          <w:sz w:val="24"/>
          <w:szCs w:val="24"/>
        </w:rPr>
        <w:tab/>
      </w:r>
      <w:r w:rsidRPr="00A3343C">
        <w:rPr>
          <w:rFonts w:ascii="Times New Roman" w:eastAsia="Times New Roman" w:hAnsi="Times New Roman" w:cs="Times New Roman"/>
          <w:sz w:val="24"/>
          <w:szCs w:val="24"/>
        </w:rPr>
        <w:tab/>
      </w:r>
      <w:r w:rsidRPr="00A3343C">
        <w:rPr>
          <w:rFonts w:ascii="Times New Roman" w:eastAsia="Times New Roman" w:hAnsi="Times New Roman" w:cs="Times New Roman"/>
          <w:sz w:val="24"/>
          <w:szCs w:val="24"/>
        </w:rPr>
        <w:tab/>
      </w:r>
      <w:r w:rsidR="009C7209" w:rsidRPr="00A3343C">
        <w:rPr>
          <w:rFonts w:ascii="Times New Roman" w:eastAsia="Times New Roman" w:hAnsi="Times New Roman" w:cs="Times New Roman"/>
          <w:b/>
          <w:bCs/>
          <w:sz w:val="24"/>
          <w:szCs w:val="24"/>
        </w:rPr>
        <w:t>Nr.</w:t>
      </w:r>
      <w:r w:rsidR="007C5640" w:rsidRPr="00A3343C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</w:p>
    <w:p w:rsidR="00B878B4" w:rsidRPr="00A3343C" w:rsidRDefault="00B878B4" w:rsidP="00B878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3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Sēde notiek: domes sēžu zālē </w:t>
      </w:r>
    </w:p>
    <w:p w:rsidR="00B878B4" w:rsidRPr="00A3343C" w:rsidRDefault="00B878B4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A3343C">
        <w:rPr>
          <w:rFonts w:ascii="Times New Roman" w:eastAsia="Times New Roman" w:hAnsi="Times New Roman" w:cs="Times New Roman"/>
          <w:sz w:val="24"/>
          <w:szCs w:val="24"/>
        </w:rPr>
        <w:t>Sēde sasaukta: plkst.</w:t>
      </w:r>
      <w:r w:rsidRPr="00A3343C">
        <w:rPr>
          <w:rFonts w:ascii="Times New Roman" w:eastAsia="Times New Roman" w:hAnsi="Times New Roman" w:cs="Times New Roman"/>
          <w:sz w:val="24"/>
          <w:szCs w:val="24"/>
          <w:lang w:eastAsia="lv-LV"/>
        </w:rPr>
        <w:t>10.00</w:t>
      </w:r>
    </w:p>
    <w:tbl>
      <w:tblPr>
        <w:tblW w:w="9497" w:type="dxa"/>
        <w:tblLook w:val="04A0" w:firstRow="1" w:lastRow="0" w:firstColumn="1" w:lastColumn="0" w:noHBand="0" w:noVBand="1"/>
      </w:tblPr>
      <w:tblGrid>
        <w:gridCol w:w="4503"/>
        <w:gridCol w:w="4960"/>
        <w:gridCol w:w="34"/>
      </w:tblGrid>
      <w:tr w:rsidR="00A3343C" w:rsidRPr="00A3343C" w:rsidTr="00065560">
        <w:trPr>
          <w:gridAfter w:val="1"/>
          <w:wAfter w:w="34" w:type="dxa"/>
        </w:trPr>
        <w:tc>
          <w:tcPr>
            <w:tcW w:w="4503" w:type="dxa"/>
            <w:shd w:val="clear" w:color="auto" w:fill="auto"/>
          </w:tcPr>
          <w:p w:rsidR="00B878B4" w:rsidRPr="00A3343C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3C">
              <w:rPr>
                <w:rFonts w:ascii="Times New Roman" w:eastAsia="Times New Roman" w:hAnsi="Times New Roman" w:cs="Times New Roman"/>
                <w:sz w:val="24"/>
                <w:szCs w:val="24"/>
              </w:rPr>
              <w:t>Sēde sākas: plkst.10.00</w:t>
            </w:r>
          </w:p>
          <w:p w:rsidR="00B878B4" w:rsidRPr="00A3343C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3C">
              <w:rPr>
                <w:rFonts w:ascii="Times New Roman" w:eastAsia="Times New Roman" w:hAnsi="Times New Roman" w:cs="Times New Roman"/>
                <w:sz w:val="24"/>
                <w:szCs w:val="24"/>
              </w:rPr>
              <w:t>Sēdes laikā tiek veikts audioieraksts</w:t>
            </w:r>
          </w:p>
          <w:p w:rsidR="00B878B4" w:rsidRPr="00A3343C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Sēdē piedalās:</w:t>
            </w:r>
          </w:p>
        </w:tc>
        <w:tc>
          <w:tcPr>
            <w:tcW w:w="4960" w:type="dxa"/>
            <w:shd w:val="clear" w:color="auto" w:fill="auto"/>
          </w:tcPr>
          <w:p w:rsidR="00B878B4" w:rsidRPr="00A3343C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A3343C" w:rsidRPr="00A3343C" w:rsidTr="00065560">
        <w:trPr>
          <w:gridAfter w:val="1"/>
          <w:wAfter w:w="34" w:type="dxa"/>
          <w:trHeight w:val="380"/>
        </w:trPr>
        <w:tc>
          <w:tcPr>
            <w:tcW w:w="4503" w:type="dxa"/>
            <w:shd w:val="clear" w:color="auto" w:fill="auto"/>
          </w:tcPr>
          <w:p w:rsidR="00B878B4" w:rsidRPr="00A3343C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3C">
              <w:rPr>
                <w:rFonts w:ascii="Times New Roman" w:eastAsia="Times New Roman" w:hAnsi="Times New Roman" w:cs="Times New Roman"/>
                <w:sz w:val="24"/>
                <w:szCs w:val="24"/>
              </w:rPr>
              <w:t>Komitejas priekšsēdētājs (vada sēdi)</w:t>
            </w:r>
            <w:r w:rsidRPr="00A334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960" w:type="dxa"/>
            <w:shd w:val="clear" w:color="auto" w:fill="auto"/>
          </w:tcPr>
          <w:p w:rsidR="00B878B4" w:rsidRPr="00A3343C" w:rsidRDefault="00B878B4" w:rsidP="00B878B4">
            <w:pPr>
              <w:tabs>
                <w:tab w:val="left" w:pos="3591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33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Igors Aleksejevs </w:t>
            </w:r>
          </w:p>
        </w:tc>
      </w:tr>
      <w:tr w:rsidR="00A3343C" w:rsidRPr="00A3343C" w:rsidTr="00065560">
        <w:trPr>
          <w:gridAfter w:val="1"/>
          <w:wAfter w:w="34" w:type="dxa"/>
          <w:trHeight w:val="380"/>
        </w:trPr>
        <w:tc>
          <w:tcPr>
            <w:tcW w:w="4503" w:type="dxa"/>
            <w:shd w:val="clear" w:color="auto" w:fill="auto"/>
          </w:tcPr>
          <w:p w:rsidR="00B878B4" w:rsidRPr="00A3343C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Komitejas priekšsēdētāja vietnieks</w:t>
            </w:r>
          </w:p>
        </w:tc>
        <w:tc>
          <w:tcPr>
            <w:tcW w:w="4960" w:type="dxa"/>
            <w:shd w:val="clear" w:color="auto" w:fill="auto"/>
          </w:tcPr>
          <w:p w:rsidR="00B878B4" w:rsidRPr="00A3343C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33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Mihails Lavrenovs </w:t>
            </w:r>
          </w:p>
        </w:tc>
      </w:tr>
      <w:tr w:rsidR="00A3343C" w:rsidRPr="00A3343C" w:rsidTr="00065560">
        <w:trPr>
          <w:gridAfter w:val="1"/>
          <w:wAfter w:w="34" w:type="dxa"/>
          <w:trHeight w:val="974"/>
        </w:trPr>
        <w:tc>
          <w:tcPr>
            <w:tcW w:w="4503" w:type="dxa"/>
            <w:shd w:val="clear" w:color="auto" w:fill="auto"/>
          </w:tcPr>
          <w:p w:rsidR="00B878B4" w:rsidRPr="00A3343C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3C">
              <w:rPr>
                <w:rFonts w:ascii="Times New Roman" w:eastAsia="Times New Roman" w:hAnsi="Times New Roman" w:cs="Times New Roman"/>
                <w:sz w:val="24"/>
                <w:szCs w:val="24"/>
              </w:rPr>
              <w:t>Komitejas locekļi</w:t>
            </w:r>
          </w:p>
        </w:tc>
        <w:tc>
          <w:tcPr>
            <w:tcW w:w="4960" w:type="dxa"/>
            <w:shd w:val="clear" w:color="auto" w:fill="auto"/>
          </w:tcPr>
          <w:p w:rsidR="009C7209" w:rsidRPr="00A3343C" w:rsidRDefault="009C7209" w:rsidP="009C720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33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Anatolijs Gržibovskis </w:t>
            </w:r>
          </w:p>
          <w:p w:rsidR="009C7209" w:rsidRPr="00A3343C" w:rsidRDefault="009C7209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33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Igors Prelatovs</w:t>
            </w:r>
          </w:p>
          <w:p w:rsidR="00B878B4" w:rsidRPr="00A3343C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33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Ivars Šķinčs </w:t>
            </w:r>
          </w:p>
          <w:p w:rsidR="00386CCF" w:rsidRDefault="00B878B4" w:rsidP="00DD16C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33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Aleksejs Vasiļjevs</w:t>
            </w:r>
          </w:p>
          <w:p w:rsidR="00DD16CA" w:rsidRPr="00DD16CA" w:rsidRDefault="00DD16CA" w:rsidP="00DD16CA">
            <w:pPr>
              <w:spacing w:after="0"/>
              <w:rPr>
                <w:rFonts w:ascii="Times New Roman" w:eastAsia="Times New Roman" w:hAnsi="Times New Roman" w:cs="Times New Roman"/>
                <w:i/>
                <w:sz w:val="6"/>
                <w:szCs w:val="24"/>
                <w:lang w:eastAsia="lv-LV"/>
              </w:rPr>
            </w:pPr>
          </w:p>
        </w:tc>
      </w:tr>
      <w:tr w:rsidR="00A3343C" w:rsidRPr="00A3343C" w:rsidTr="00065560">
        <w:trPr>
          <w:gridAfter w:val="1"/>
          <w:wAfter w:w="34" w:type="dxa"/>
        </w:trPr>
        <w:tc>
          <w:tcPr>
            <w:tcW w:w="4503" w:type="dxa"/>
            <w:shd w:val="clear" w:color="auto" w:fill="auto"/>
          </w:tcPr>
          <w:p w:rsidR="00B878B4" w:rsidRPr="00A3343C" w:rsidRDefault="000A36CD" w:rsidP="00B878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Sēdē </w:t>
            </w:r>
            <w:r w:rsidR="009C7209" w:rsidRPr="00A33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</w:t>
            </w:r>
            <w:r w:rsidRPr="00A33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piedalās:</w:t>
            </w:r>
          </w:p>
        </w:tc>
        <w:tc>
          <w:tcPr>
            <w:tcW w:w="4960" w:type="dxa"/>
            <w:shd w:val="clear" w:color="auto" w:fill="auto"/>
          </w:tcPr>
          <w:p w:rsidR="00B878B4" w:rsidRPr="00A3343C" w:rsidRDefault="00386CCF" w:rsidP="00386CC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33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Valērijs Kononovs </w:t>
            </w:r>
          </w:p>
        </w:tc>
      </w:tr>
      <w:tr w:rsidR="00A3343C" w:rsidRPr="00A3343C" w:rsidTr="00065560">
        <w:trPr>
          <w:gridAfter w:val="1"/>
          <w:wAfter w:w="34" w:type="dxa"/>
        </w:trPr>
        <w:tc>
          <w:tcPr>
            <w:tcW w:w="4503" w:type="dxa"/>
            <w:shd w:val="clear" w:color="auto" w:fill="auto"/>
          </w:tcPr>
          <w:p w:rsidR="000A36CD" w:rsidRPr="00A3343C" w:rsidRDefault="000A36CD" w:rsidP="00B878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shd w:val="clear" w:color="auto" w:fill="auto"/>
          </w:tcPr>
          <w:p w:rsidR="000A36CD" w:rsidRPr="00A3343C" w:rsidRDefault="000A36CD" w:rsidP="009C720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A3343C" w:rsidRPr="00A3343C" w:rsidTr="00065560">
        <w:trPr>
          <w:gridAfter w:val="1"/>
          <w:wAfter w:w="34" w:type="dxa"/>
        </w:trPr>
        <w:tc>
          <w:tcPr>
            <w:tcW w:w="4503" w:type="dxa"/>
            <w:shd w:val="clear" w:color="auto" w:fill="auto"/>
          </w:tcPr>
          <w:p w:rsidR="00B878B4" w:rsidRPr="00A3343C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Sēdē klātesoši:</w:t>
            </w:r>
          </w:p>
        </w:tc>
        <w:tc>
          <w:tcPr>
            <w:tcW w:w="4960" w:type="dxa"/>
            <w:shd w:val="clear" w:color="auto" w:fill="auto"/>
          </w:tcPr>
          <w:p w:rsidR="00B878B4" w:rsidRPr="00A3343C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A3343C" w:rsidRPr="00A3343C" w:rsidTr="00065560">
        <w:trPr>
          <w:gridAfter w:val="1"/>
          <w:wAfter w:w="34" w:type="dxa"/>
        </w:trPr>
        <w:tc>
          <w:tcPr>
            <w:tcW w:w="4503" w:type="dxa"/>
            <w:shd w:val="clear" w:color="auto" w:fill="auto"/>
          </w:tcPr>
          <w:p w:rsidR="00B878B4" w:rsidRPr="00A3343C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4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valstspilsētas pašvaldības iestāžu darbinieki </w:t>
            </w:r>
          </w:p>
          <w:p w:rsidR="000A36CD" w:rsidRPr="00A3343C" w:rsidRDefault="000A36CD" w:rsidP="00386C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960" w:type="dxa"/>
            <w:shd w:val="clear" w:color="auto" w:fill="auto"/>
          </w:tcPr>
          <w:p w:rsidR="00B878B4" w:rsidRPr="00A3343C" w:rsidRDefault="000C7B0C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33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N.Jefimovs, </w:t>
            </w:r>
            <w:r w:rsidR="00386CCF" w:rsidRPr="00A33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S.Pupiņa, </w:t>
            </w:r>
            <w:r w:rsidR="000A36CD" w:rsidRPr="00A33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B878B4" w:rsidRPr="00A33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R.Golovans, I.Šalkovskis</w:t>
            </w:r>
            <w:r w:rsidR="00386CCF" w:rsidRPr="00A33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, I.Prozore</w:t>
            </w:r>
          </w:p>
          <w:p w:rsidR="000A36CD" w:rsidRPr="00A3343C" w:rsidRDefault="000A36CD" w:rsidP="007C564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A3343C" w:rsidRPr="00A3343C" w:rsidTr="00065560">
        <w:trPr>
          <w:gridAfter w:val="1"/>
          <w:wAfter w:w="34" w:type="dxa"/>
          <w:trHeight w:val="316"/>
        </w:trPr>
        <w:tc>
          <w:tcPr>
            <w:tcW w:w="4503" w:type="dxa"/>
            <w:shd w:val="clear" w:color="auto" w:fill="auto"/>
          </w:tcPr>
          <w:p w:rsidR="00B878B4" w:rsidRPr="00A3343C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Sēdi protokolē:</w:t>
            </w:r>
            <w:r w:rsidRPr="00A334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</w:tc>
        <w:tc>
          <w:tcPr>
            <w:tcW w:w="4960" w:type="dxa"/>
            <w:shd w:val="clear" w:color="auto" w:fill="auto"/>
          </w:tcPr>
          <w:p w:rsidR="00B878B4" w:rsidRPr="00A3343C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33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Daugavpils pašvaldības centrālās pārvaldes </w:t>
            </w:r>
          </w:p>
          <w:p w:rsidR="00FD0B10" w:rsidRPr="00A3343C" w:rsidRDefault="00B878B4" w:rsidP="00FD0B1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3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Attīstības departamenta referente E.Pūga</w:t>
            </w:r>
          </w:p>
        </w:tc>
      </w:tr>
      <w:tr w:rsidR="00A3343C" w:rsidRPr="00A3343C" w:rsidTr="00065560">
        <w:trPr>
          <w:trHeight w:val="276"/>
        </w:trPr>
        <w:tc>
          <w:tcPr>
            <w:tcW w:w="9497" w:type="dxa"/>
            <w:gridSpan w:val="3"/>
            <w:shd w:val="clear" w:color="auto" w:fill="auto"/>
          </w:tcPr>
          <w:p w:rsidR="00B878B4" w:rsidRPr="00A3343C" w:rsidRDefault="00B878B4" w:rsidP="00B878B4">
            <w:pPr>
              <w:keepNext/>
              <w:spacing w:after="120" w:line="240" w:lineRule="auto"/>
              <w:outlineLvl w:val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34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Darba kārtība:</w:t>
            </w:r>
          </w:p>
        </w:tc>
      </w:tr>
      <w:tr w:rsidR="00FD0B10" w:rsidRPr="00A3343C" w:rsidTr="00065560">
        <w:trPr>
          <w:trHeight w:val="1124"/>
        </w:trPr>
        <w:tc>
          <w:tcPr>
            <w:tcW w:w="9497" w:type="dxa"/>
            <w:gridSpan w:val="3"/>
            <w:shd w:val="clear" w:color="auto" w:fill="auto"/>
          </w:tcPr>
          <w:p w:rsidR="00592BD3" w:rsidRPr="00A3343C" w:rsidRDefault="00592BD3" w:rsidP="009209B2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334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Par </w:t>
            </w:r>
            <w:r w:rsidR="009209B2" w:rsidRPr="00A334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ieguldījumu sabiedrības ar ierobežotu atbildību „Daugavpils zobārstniecības poliklīnika” pamatkapitālā un apropriācijas pārdali.</w:t>
            </w:r>
          </w:p>
          <w:p w:rsidR="00A3343C" w:rsidRPr="00A3343C" w:rsidRDefault="00A3343C" w:rsidP="009209B2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:rsidR="009209B2" w:rsidRPr="00A3343C" w:rsidRDefault="009209B2" w:rsidP="009209B2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334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PAPILDJAUTĀJUMS</w:t>
            </w:r>
          </w:p>
          <w:p w:rsidR="00EE0361" w:rsidRPr="00A3343C" w:rsidRDefault="00592BD3" w:rsidP="009209B2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Par </w:t>
            </w:r>
            <w:r w:rsidR="009209B2" w:rsidRPr="00A334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atļauju SIA “URA” ierīkot jaunu atkritumu pārstrādes iekārtu zemes vienībā ar kadastra apzīmējumu 0500 020 1404, Dunduru ielā 2, Daugavpilī.</w:t>
            </w:r>
          </w:p>
        </w:tc>
      </w:tr>
    </w:tbl>
    <w:p w:rsidR="00FD0B10" w:rsidRPr="00A3343C" w:rsidRDefault="00FD0B10" w:rsidP="000A36C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B878B4" w:rsidRPr="00A3343C" w:rsidRDefault="00B878B4" w:rsidP="000A36C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i/>
          <w:sz w:val="24"/>
          <w:szCs w:val="24"/>
        </w:rPr>
        <w:t>I.Aleksejevs atklāj komitejas sēdi un dod vārdu ziņotājiem.</w:t>
      </w:r>
    </w:p>
    <w:p w:rsidR="000A36CD" w:rsidRPr="00A3343C" w:rsidRDefault="000A36CD" w:rsidP="000A36CD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:rsidR="00B878B4" w:rsidRPr="00A3343C" w:rsidRDefault="00B878B4" w:rsidP="00B878B4">
      <w:pPr>
        <w:tabs>
          <w:tab w:val="left" w:pos="1843"/>
        </w:tabs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</w:t>
      </w:r>
      <w:r w:rsidRPr="00A3343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878B4" w:rsidRPr="00A3343C" w:rsidRDefault="00B878B4" w:rsidP="00B878B4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="009209B2" w:rsidRPr="00A3343C">
        <w:rPr>
          <w:rFonts w:ascii="Times New Roman" w:eastAsia="Times New Roman" w:hAnsi="Times New Roman" w:cs="Times New Roman"/>
          <w:b/>
          <w:bCs/>
          <w:sz w:val="24"/>
          <w:szCs w:val="24"/>
        </w:rPr>
        <w:t>ieguldījumu sabiedrības ar ierobežotu atbildību „Daugavpils zobārstniecības poliklīnika” pamatka</w:t>
      </w:r>
      <w:r w:rsidR="00A3343C" w:rsidRPr="00A3343C">
        <w:rPr>
          <w:rFonts w:ascii="Times New Roman" w:eastAsia="Times New Roman" w:hAnsi="Times New Roman" w:cs="Times New Roman"/>
          <w:b/>
          <w:bCs/>
          <w:sz w:val="24"/>
          <w:szCs w:val="24"/>
        </w:rPr>
        <w:t>pitālā un apropriācijas pārdali</w:t>
      </w:r>
    </w:p>
    <w:p w:rsidR="00FD0B10" w:rsidRPr="00A3343C" w:rsidRDefault="00755B13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Ziņo – Daugavpils pašvaldības centrālās pārvaldes Juridiskā departamenta Kapitālsabiedrību pārraudzības nodaļas vadītājs Nikolajs Jefimovs.</w:t>
      </w:r>
    </w:p>
    <w:p w:rsidR="006F6680" w:rsidRPr="00A3343C" w:rsidRDefault="00414192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sz w:val="24"/>
          <w:szCs w:val="24"/>
        </w:rPr>
        <w:t>N.Jefimovs papildina, ka lēmuma projekta sagatavošanas procesā tika saņemta neoficiāl</w:t>
      </w:r>
      <w:r w:rsidR="006F6680" w:rsidRPr="00A3343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3343C">
        <w:rPr>
          <w:rFonts w:ascii="Times New Roman" w:eastAsia="Times New Roman" w:hAnsi="Times New Roman" w:cs="Times New Roman"/>
          <w:sz w:val="24"/>
          <w:szCs w:val="24"/>
        </w:rPr>
        <w:t xml:space="preserve"> informācija, ka studente</w:t>
      </w:r>
      <w:r w:rsidR="006F6680" w:rsidRPr="00A33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5FC" w:rsidRPr="00A3343C">
        <w:rPr>
          <w:rFonts w:ascii="Times New Roman" w:eastAsia="Times New Roman" w:hAnsi="Times New Roman" w:cs="Times New Roman"/>
          <w:sz w:val="24"/>
          <w:szCs w:val="24"/>
        </w:rPr>
        <w:t xml:space="preserve">tomēr </w:t>
      </w:r>
      <w:r w:rsidR="006F6680" w:rsidRPr="00A3343C">
        <w:rPr>
          <w:rFonts w:ascii="Times New Roman" w:eastAsia="Times New Roman" w:hAnsi="Times New Roman" w:cs="Times New Roman"/>
          <w:sz w:val="24"/>
          <w:szCs w:val="24"/>
        </w:rPr>
        <w:t>ir iekļauta budžeta studiju grupā.</w:t>
      </w:r>
      <w:r w:rsidR="009965FC" w:rsidRPr="00A33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FDE" w:rsidRPr="00A3343C">
        <w:rPr>
          <w:rFonts w:ascii="Times New Roman" w:eastAsia="Times New Roman" w:hAnsi="Times New Roman" w:cs="Times New Roman"/>
          <w:sz w:val="24"/>
          <w:szCs w:val="24"/>
        </w:rPr>
        <w:t>P</w:t>
      </w:r>
      <w:r w:rsidR="009965FC" w:rsidRPr="00A3343C">
        <w:rPr>
          <w:rFonts w:ascii="Times New Roman" w:eastAsia="Times New Roman" w:hAnsi="Times New Roman" w:cs="Times New Roman"/>
          <w:sz w:val="24"/>
          <w:szCs w:val="24"/>
        </w:rPr>
        <w:t>agaidām</w:t>
      </w:r>
      <w:r w:rsidR="00936FDE" w:rsidRPr="00A3343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65FC" w:rsidRPr="00A3343C">
        <w:rPr>
          <w:rFonts w:ascii="Times New Roman" w:eastAsia="Times New Roman" w:hAnsi="Times New Roman" w:cs="Times New Roman"/>
          <w:sz w:val="24"/>
          <w:szCs w:val="24"/>
        </w:rPr>
        <w:t xml:space="preserve"> kamēr nav saņemts oficiāls juridisks dokuments</w:t>
      </w:r>
      <w:r w:rsidR="00936FDE" w:rsidRPr="00A3343C">
        <w:rPr>
          <w:rFonts w:ascii="Times New Roman" w:eastAsia="Times New Roman" w:hAnsi="Times New Roman" w:cs="Times New Roman"/>
          <w:sz w:val="24"/>
          <w:szCs w:val="24"/>
        </w:rPr>
        <w:t xml:space="preserve"> no Rīgas Stradiņa </w:t>
      </w:r>
      <w:r w:rsidR="00A3343C" w:rsidRPr="00A3343C">
        <w:rPr>
          <w:rFonts w:ascii="Times New Roman" w:eastAsia="Times New Roman" w:hAnsi="Times New Roman" w:cs="Times New Roman"/>
          <w:sz w:val="24"/>
          <w:szCs w:val="24"/>
        </w:rPr>
        <w:t>u</w:t>
      </w:r>
      <w:r w:rsidR="00936FDE" w:rsidRPr="00A3343C">
        <w:rPr>
          <w:rFonts w:ascii="Times New Roman" w:eastAsia="Times New Roman" w:hAnsi="Times New Roman" w:cs="Times New Roman"/>
          <w:sz w:val="24"/>
          <w:szCs w:val="24"/>
        </w:rPr>
        <w:t>niversitātes</w:t>
      </w:r>
      <w:r w:rsidR="009965FC" w:rsidRPr="00A3343C">
        <w:rPr>
          <w:rFonts w:ascii="Times New Roman" w:eastAsia="Times New Roman" w:hAnsi="Times New Roman" w:cs="Times New Roman"/>
          <w:sz w:val="24"/>
          <w:szCs w:val="24"/>
        </w:rPr>
        <w:t xml:space="preserve">, kas </w:t>
      </w:r>
      <w:r w:rsidR="00FC6652" w:rsidRPr="00A3343C">
        <w:rPr>
          <w:rFonts w:ascii="Times New Roman" w:eastAsia="Times New Roman" w:hAnsi="Times New Roman" w:cs="Times New Roman"/>
          <w:sz w:val="24"/>
          <w:szCs w:val="24"/>
        </w:rPr>
        <w:t xml:space="preserve">varētu </w:t>
      </w:r>
      <w:r w:rsidR="009965FC" w:rsidRPr="00A3343C">
        <w:rPr>
          <w:rFonts w:ascii="Times New Roman" w:eastAsia="Times New Roman" w:hAnsi="Times New Roman" w:cs="Times New Roman"/>
          <w:sz w:val="24"/>
          <w:szCs w:val="24"/>
        </w:rPr>
        <w:t>pamatot</w:t>
      </w:r>
      <w:r w:rsidR="00491E46" w:rsidRPr="00A3343C">
        <w:rPr>
          <w:rFonts w:ascii="Times New Roman" w:eastAsia="Times New Roman" w:hAnsi="Times New Roman" w:cs="Times New Roman"/>
          <w:sz w:val="24"/>
          <w:szCs w:val="24"/>
        </w:rPr>
        <w:t xml:space="preserve"> iepriekš minēto</w:t>
      </w:r>
      <w:r w:rsidR="009965FC" w:rsidRPr="00A3343C">
        <w:rPr>
          <w:rFonts w:ascii="Times New Roman" w:eastAsia="Times New Roman" w:hAnsi="Times New Roman" w:cs="Times New Roman"/>
          <w:sz w:val="24"/>
          <w:szCs w:val="24"/>
        </w:rPr>
        <w:t xml:space="preserve"> neoficiālu informāciju, </w:t>
      </w:r>
      <w:r w:rsidR="00936FDE" w:rsidRPr="00A3343C">
        <w:rPr>
          <w:rFonts w:ascii="Times New Roman" w:eastAsia="Times New Roman" w:hAnsi="Times New Roman" w:cs="Times New Roman"/>
          <w:sz w:val="24"/>
          <w:szCs w:val="24"/>
        </w:rPr>
        <w:t xml:space="preserve">Daugavpils zobārstniecības poliklīnika palūdza šo jautājumu izskatīt komitejā, bet domes sēdē šis jautājums acīmredzami netiks skatīts, ja minētais dokuments tiks saņemts līdz domes sēdei. </w:t>
      </w:r>
      <w:r w:rsidR="009965FC" w:rsidRPr="00A33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7AA3" w:rsidRPr="00A3343C" w:rsidRDefault="00414192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D01303" w:rsidRPr="00A3343C">
        <w:rPr>
          <w:rFonts w:ascii="Times New Roman" w:eastAsia="Times New Roman" w:hAnsi="Times New Roman" w:cs="Times New Roman"/>
          <w:sz w:val="24"/>
          <w:szCs w:val="24"/>
        </w:rPr>
        <w:t>.Aleksejevs precizē informāciju un aicina veikt piezīmi</w:t>
      </w:r>
      <w:r w:rsidRPr="00A3343C">
        <w:rPr>
          <w:rFonts w:ascii="Times New Roman" w:eastAsia="Times New Roman" w:hAnsi="Times New Roman" w:cs="Times New Roman"/>
          <w:sz w:val="24"/>
          <w:szCs w:val="24"/>
        </w:rPr>
        <w:t xml:space="preserve"> protokolā</w:t>
      </w:r>
      <w:r w:rsidR="00143920" w:rsidRPr="00A3343C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r w:rsidR="00B53C65" w:rsidRPr="00A3343C">
        <w:rPr>
          <w:rFonts w:ascii="Times New Roman" w:eastAsia="Times New Roman" w:hAnsi="Times New Roman" w:cs="Times New Roman"/>
          <w:sz w:val="24"/>
          <w:szCs w:val="24"/>
        </w:rPr>
        <w:t xml:space="preserve">lēmums par šī </w:t>
      </w:r>
      <w:r w:rsidR="00143920" w:rsidRPr="00A33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C65" w:rsidRPr="00A3343C">
        <w:rPr>
          <w:rFonts w:ascii="Times New Roman" w:eastAsia="Times New Roman" w:hAnsi="Times New Roman" w:cs="Times New Roman"/>
          <w:sz w:val="24"/>
          <w:szCs w:val="24"/>
        </w:rPr>
        <w:t>jautājuma tālāku virzību</w:t>
      </w:r>
      <w:r w:rsidR="00143920" w:rsidRPr="00A3343C">
        <w:rPr>
          <w:rFonts w:ascii="Times New Roman" w:eastAsia="Times New Roman" w:hAnsi="Times New Roman" w:cs="Times New Roman"/>
          <w:sz w:val="24"/>
          <w:szCs w:val="24"/>
        </w:rPr>
        <w:t xml:space="preserve"> uz domes sēdi tiks </w:t>
      </w:r>
      <w:r w:rsidR="00B53C65" w:rsidRPr="00A3343C">
        <w:rPr>
          <w:rFonts w:ascii="Times New Roman" w:eastAsia="Times New Roman" w:hAnsi="Times New Roman" w:cs="Times New Roman"/>
          <w:sz w:val="24"/>
          <w:szCs w:val="24"/>
        </w:rPr>
        <w:t>pieņemts</w:t>
      </w:r>
      <w:r w:rsidR="00143920" w:rsidRPr="00A3343C">
        <w:rPr>
          <w:rFonts w:ascii="Times New Roman" w:eastAsia="Times New Roman" w:hAnsi="Times New Roman" w:cs="Times New Roman"/>
          <w:sz w:val="24"/>
          <w:szCs w:val="24"/>
        </w:rPr>
        <w:t xml:space="preserve"> tikai </w:t>
      </w:r>
      <w:r w:rsidRPr="00A3343C">
        <w:rPr>
          <w:rFonts w:ascii="Times New Roman" w:eastAsia="Times New Roman" w:hAnsi="Times New Roman" w:cs="Times New Roman"/>
          <w:sz w:val="24"/>
          <w:szCs w:val="24"/>
        </w:rPr>
        <w:t>pēc tam</w:t>
      </w:r>
      <w:r w:rsidR="00143920" w:rsidRPr="00A334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343C">
        <w:rPr>
          <w:rFonts w:ascii="Times New Roman" w:eastAsia="Times New Roman" w:hAnsi="Times New Roman" w:cs="Times New Roman"/>
          <w:sz w:val="24"/>
          <w:szCs w:val="24"/>
        </w:rPr>
        <w:t xml:space="preserve">kad </w:t>
      </w:r>
      <w:r w:rsidR="00B53C65" w:rsidRPr="00A3343C">
        <w:rPr>
          <w:rFonts w:ascii="Times New Roman" w:eastAsia="Times New Roman" w:hAnsi="Times New Roman" w:cs="Times New Roman"/>
          <w:sz w:val="24"/>
          <w:szCs w:val="24"/>
        </w:rPr>
        <w:t>būs</w:t>
      </w:r>
      <w:r w:rsidRPr="00A33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C65" w:rsidRPr="00A3343C">
        <w:rPr>
          <w:rFonts w:ascii="Times New Roman" w:eastAsia="Times New Roman" w:hAnsi="Times New Roman" w:cs="Times New Roman"/>
          <w:sz w:val="24"/>
          <w:szCs w:val="24"/>
        </w:rPr>
        <w:t xml:space="preserve">saņemta </w:t>
      </w:r>
      <w:r w:rsidRPr="00A3343C">
        <w:rPr>
          <w:rFonts w:ascii="Times New Roman" w:eastAsia="Times New Roman" w:hAnsi="Times New Roman" w:cs="Times New Roman"/>
          <w:sz w:val="24"/>
          <w:szCs w:val="24"/>
        </w:rPr>
        <w:t>oficiāla informācija</w:t>
      </w:r>
      <w:r w:rsidR="00FC6652" w:rsidRPr="00A3343C">
        <w:rPr>
          <w:rFonts w:ascii="Times New Roman" w:eastAsia="Times New Roman" w:hAnsi="Times New Roman" w:cs="Times New Roman"/>
          <w:sz w:val="24"/>
          <w:szCs w:val="24"/>
        </w:rPr>
        <w:t xml:space="preserve"> no Rīgas Stradiņa universitātes</w:t>
      </w:r>
      <w:r w:rsidR="00B53C65" w:rsidRPr="00A334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6652" w:rsidRPr="00A33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78B4" w:rsidRPr="00A3343C" w:rsidRDefault="00B878B4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sz w:val="24"/>
          <w:szCs w:val="24"/>
        </w:rPr>
        <w:t>I.Aleksejevs aicina balsot par lēmuma projektu.</w:t>
      </w:r>
    </w:p>
    <w:p w:rsidR="00B878B4" w:rsidRPr="00A3343C" w:rsidRDefault="00B878B4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878B4" w:rsidRPr="00A3343C" w:rsidRDefault="00755B13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i/>
          <w:sz w:val="24"/>
          <w:szCs w:val="24"/>
        </w:rPr>
        <w:t xml:space="preserve">Atklāti balsojot „par” – </w:t>
      </w:r>
      <w:r w:rsidR="000C7B0C" w:rsidRPr="00A3343C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A3343C">
        <w:rPr>
          <w:rFonts w:ascii="Times New Roman" w:eastAsia="Times New Roman" w:hAnsi="Times New Roman" w:cs="Times New Roman"/>
          <w:i/>
          <w:sz w:val="24"/>
          <w:szCs w:val="24"/>
        </w:rPr>
        <w:t xml:space="preserve"> (I.Aleksejevs, A.Gržibovskis, M.L</w:t>
      </w:r>
      <w:r w:rsidR="000C7B0C" w:rsidRPr="00A3343C">
        <w:rPr>
          <w:rFonts w:ascii="Times New Roman" w:eastAsia="Times New Roman" w:hAnsi="Times New Roman" w:cs="Times New Roman"/>
          <w:i/>
          <w:sz w:val="24"/>
          <w:szCs w:val="24"/>
        </w:rPr>
        <w:t>avrenovs, I.Prelatovs, I.Šķinčs</w:t>
      </w:r>
      <w:r w:rsidR="00EE7AA3" w:rsidRPr="00A3343C">
        <w:rPr>
          <w:rFonts w:ascii="Times New Roman" w:eastAsia="Times New Roman" w:hAnsi="Times New Roman" w:cs="Times New Roman"/>
          <w:i/>
          <w:sz w:val="24"/>
          <w:szCs w:val="24"/>
        </w:rPr>
        <w:t>, A.Vasiļjevs</w:t>
      </w:r>
      <w:r w:rsidRPr="00A3343C">
        <w:rPr>
          <w:rFonts w:ascii="Times New Roman" w:eastAsia="Times New Roman" w:hAnsi="Times New Roman" w:cs="Times New Roman"/>
          <w:i/>
          <w:sz w:val="24"/>
          <w:szCs w:val="24"/>
        </w:rPr>
        <w:t>); „pret” – nav; „atturas” – nav,</w:t>
      </w:r>
    </w:p>
    <w:p w:rsidR="00B878B4" w:rsidRPr="00A3343C" w:rsidRDefault="00B878B4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b/>
          <w:sz w:val="24"/>
          <w:szCs w:val="24"/>
        </w:rPr>
        <w:t xml:space="preserve">Pilsētas saimniecības un attīstības komiteja nolemj:  </w:t>
      </w:r>
    </w:p>
    <w:p w:rsidR="00B878B4" w:rsidRPr="00A3343C" w:rsidRDefault="00B878B4" w:rsidP="00B878B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Pr="00A334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209B2" w:rsidRPr="00A3343C">
        <w:rPr>
          <w:rFonts w:ascii="Times New Roman" w:eastAsia="Times New Roman" w:hAnsi="Times New Roman" w:cs="Times New Roman"/>
          <w:i/>
          <w:sz w:val="24"/>
          <w:szCs w:val="24"/>
        </w:rPr>
        <w:t>ieguldījumu sabiedrības ar ierobežotu atbildību „Daugavpils zobārstniecības poliklīnika” pamatkapitālā un apropriācijas pārdali</w:t>
      </w:r>
      <w:r w:rsidR="000A36CD" w:rsidRPr="00A3343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878B4" w:rsidRPr="00A3343C" w:rsidRDefault="00B878B4" w:rsidP="00B878B4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343C" w:rsidRPr="00A3343C" w:rsidRDefault="00A3343C" w:rsidP="00B878B4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78B4" w:rsidRPr="00A3343C" w:rsidRDefault="00B878B4" w:rsidP="00B878B4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A3343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0A36CD" w:rsidRPr="00A3343C" w:rsidRDefault="000A36CD" w:rsidP="000A36CD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="009209B2" w:rsidRPr="00A3343C">
        <w:rPr>
          <w:rFonts w:ascii="Times New Roman" w:eastAsia="Times New Roman" w:hAnsi="Times New Roman" w:cs="Times New Roman"/>
          <w:b/>
          <w:bCs/>
          <w:sz w:val="24"/>
          <w:szCs w:val="24"/>
        </w:rPr>
        <w:t>atļauju SIA “URA” ierīkot jaunu atkritumu pārstrādes iekārtu zemes vienībā ar kadastra apzīmējumu 0500 020 1</w:t>
      </w:r>
      <w:r w:rsidR="00A3343C" w:rsidRPr="00A3343C">
        <w:rPr>
          <w:rFonts w:ascii="Times New Roman" w:eastAsia="Times New Roman" w:hAnsi="Times New Roman" w:cs="Times New Roman"/>
          <w:b/>
          <w:bCs/>
          <w:sz w:val="24"/>
          <w:szCs w:val="24"/>
        </w:rPr>
        <w:t>404, Dunduru ielā 2, Daugavpilī</w:t>
      </w:r>
    </w:p>
    <w:p w:rsidR="00A3343C" w:rsidRPr="00A3343C" w:rsidRDefault="00A3343C" w:rsidP="000A36CD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bCs/>
          <w:i/>
          <w:sz w:val="24"/>
          <w:szCs w:val="24"/>
        </w:rPr>
        <w:t>(Papildjautājums)</w:t>
      </w:r>
    </w:p>
    <w:p w:rsidR="007C5640" w:rsidRPr="00A3343C" w:rsidRDefault="007C5640" w:rsidP="000A36CD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0948" w:rsidRPr="00A3343C" w:rsidRDefault="00040948" w:rsidP="0004094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Ziņo – Daugavpils pašvaldības centrālās pārvaldes </w:t>
      </w:r>
      <w:r w:rsidR="00386CCF" w:rsidRPr="00A3343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Pilsētplāno</w:t>
      </w:r>
      <w:r w:rsidR="009209B2" w:rsidRPr="00A3343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š</w:t>
      </w:r>
      <w:r w:rsidR="00386CCF" w:rsidRPr="00A3343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anas un būvniecības</w:t>
      </w:r>
      <w:r w:rsidRPr="00A3343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departamenta vadītāj</w:t>
      </w:r>
      <w:r w:rsidR="00386CCF" w:rsidRPr="00A3343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</w:t>
      </w:r>
      <w:r w:rsidRPr="00A3343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r w:rsidR="00386CCF" w:rsidRPr="00A3343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Santa Pupiņa</w:t>
      </w:r>
      <w:r w:rsidRPr="00A3343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</w:t>
      </w:r>
    </w:p>
    <w:p w:rsidR="000C7B0C" w:rsidRPr="00A3343C" w:rsidRDefault="004D1420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sz w:val="24"/>
          <w:szCs w:val="24"/>
        </w:rPr>
        <w:t xml:space="preserve">I.Aleksejevs uzdod precizējošu jautājumu </w:t>
      </w:r>
      <w:r w:rsidR="00384601" w:rsidRPr="00A3343C">
        <w:rPr>
          <w:rFonts w:ascii="Times New Roman" w:eastAsia="Times New Roman" w:hAnsi="Times New Roman" w:cs="Times New Roman"/>
          <w:sz w:val="24"/>
          <w:szCs w:val="24"/>
        </w:rPr>
        <w:t>par plastmasas atkritumu smalcināšanu.</w:t>
      </w:r>
    </w:p>
    <w:p w:rsidR="00384601" w:rsidRPr="00A3343C" w:rsidRDefault="00384601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sz w:val="24"/>
          <w:szCs w:val="24"/>
        </w:rPr>
        <w:t>S.Pupiņa</w:t>
      </w:r>
      <w:r w:rsidR="00E63BB2" w:rsidRPr="00A3343C">
        <w:rPr>
          <w:rFonts w:ascii="Times New Roman" w:eastAsia="Times New Roman" w:hAnsi="Times New Roman" w:cs="Times New Roman"/>
          <w:sz w:val="24"/>
          <w:szCs w:val="24"/>
        </w:rPr>
        <w:t xml:space="preserve"> skaidro, ka tiks smalcināta plastmasa, kas pēc tam tiks nodota tālāk pārstrādei. </w:t>
      </w:r>
    </w:p>
    <w:p w:rsidR="007C5640" w:rsidRPr="00A3343C" w:rsidRDefault="00E63BB2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sz w:val="24"/>
          <w:szCs w:val="24"/>
        </w:rPr>
        <w:t>I.Šķinčs jautā par atrašanās vietu Dunduru ielā 2, vai tas ir šķirošanas poligons, vai tā ir autokapsēta?</w:t>
      </w:r>
    </w:p>
    <w:p w:rsidR="00E63BB2" w:rsidRPr="00A3343C" w:rsidRDefault="00E63BB2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sz w:val="24"/>
          <w:szCs w:val="24"/>
        </w:rPr>
        <w:t>S.Pupiņa skaidro, ka tas ir SIA „Kare Pluss”, kas nodarbojas ar metāllūžņiem</w:t>
      </w:r>
      <w:r w:rsidR="00B569FB" w:rsidRPr="00A334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9FB" w:rsidRPr="00A3343C" w:rsidRDefault="00F02D59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sz w:val="24"/>
          <w:szCs w:val="24"/>
        </w:rPr>
        <w:t>I.Šķinčs jautā, vai sasmalcinātā plastmasa tiks termiski apstrādāta?</w:t>
      </w:r>
    </w:p>
    <w:p w:rsidR="00640E98" w:rsidRPr="00A3343C" w:rsidRDefault="00640E98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sz w:val="24"/>
          <w:szCs w:val="24"/>
        </w:rPr>
        <w:t>S.Pupiņa skaidro, ka plastmasa netiks termiski apstrādāta, bet tikai sasmalcināta un tālāk nodota pārstrādei.</w:t>
      </w:r>
    </w:p>
    <w:p w:rsidR="00640E98" w:rsidRPr="00A3343C" w:rsidRDefault="00640E98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i/>
          <w:sz w:val="24"/>
          <w:szCs w:val="24"/>
        </w:rPr>
        <w:t>Notiek diskusija.</w:t>
      </w:r>
    </w:p>
    <w:p w:rsidR="00640E98" w:rsidRPr="00A3343C" w:rsidRDefault="00640E98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sz w:val="24"/>
          <w:szCs w:val="24"/>
        </w:rPr>
        <w:t xml:space="preserve">I.Šķinčs jautā, vai </w:t>
      </w:r>
      <w:r w:rsidR="00E941DF" w:rsidRPr="00A3343C">
        <w:rPr>
          <w:rFonts w:ascii="Times New Roman" w:eastAsia="Times New Roman" w:hAnsi="Times New Roman" w:cs="Times New Roman"/>
          <w:sz w:val="24"/>
          <w:szCs w:val="24"/>
        </w:rPr>
        <w:t>plastmasu smalcināšanai varēs nodot arī pašvaldība, uzņēmumi vai privātpersonas?</w:t>
      </w:r>
    </w:p>
    <w:p w:rsidR="00E941DF" w:rsidRPr="00A3343C" w:rsidRDefault="00E941DF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sz w:val="24"/>
          <w:szCs w:val="24"/>
        </w:rPr>
        <w:t>S.Pupiņa apstiprina, ka varēs.</w:t>
      </w:r>
    </w:p>
    <w:p w:rsidR="00E941DF" w:rsidRPr="00A3343C" w:rsidRDefault="00E941DF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sz w:val="24"/>
          <w:szCs w:val="24"/>
        </w:rPr>
        <w:t xml:space="preserve">A.Gržibovskis jautā, vai šajā gadījumā nav nepieciešams Vides dienesta atzinums par ietekmi uz vidi? </w:t>
      </w:r>
    </w:p>
    <w:p w:rsidR="00E941DF" w:rsidRPr="00A3343C" w:rsidRDefault="00E941DF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sz w:val="24"/>
          <w:szCs w:val="24"/>
        </w:rPr>
        <w:lastRenderedPageBreak/>
        <w:t>S.Pupiņa skaidro, ka šajā gadījumā tas nav nepieciešams, jo netiek uzsākta b</w:t>
      </w:r>
      <w:r w:rsidR="00A3343C" w:rsidRPr="00A3343C">
        <w:rPr>
          <w:rFonts w:ascii="Times New Roman" w:eastAsia="Times New Roman" w:hAnsi="Times New Roman" w:cs="Times New Roman"/>
          <w:sz w:val="24"/>
          <w:szCs w:val="24"/>
        </w:rPr>
        <w:t>ūvniecība. Bet pēc domes lēmuma</w:t>
      </w:r>
      <w:r w:rsidRPr="00A3343C">
        <w:rPr>
          <w:rFonts w:ascii="Times New Roman" w:eastAsia="Times New Roman" w:hAnsi="Times New Roman" w:cs="Times New Roman"/>
          <w:sz w:val="24"/>
          <w:szCs w:val="24"/>
        </w:rPr>
        <w:t xml:space="preserve"> uzņēmums vērsīsies Valsts vides dienestā, iesniegs lēmumu un saņems </w:t>
      </w:r>
      <w:r w:rsidR="00A3343C" w:rsidRPr="00A3343C">
        <w:rPr>
          <w:rFonts w:ascii="Times New Roman" w:eastAsia="Times New Roman" w:hAnsi="Times New Roman" w:cs="Times New Roman"/>
          <w:sz w:val="24"/>
          <w:szCs w:val="24"/>
        </w:rPr>
        <w:t>atļauju</w:t>
      </w:r>
      <w:r w:rsidR="00A3343C" w:rsidRPr="00A33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43C">
        <w:rPr>
          <w:rFonts w:ascii="Times New Roman" w:eastAsia="Times New Roman" w:hAnsi="Times New Roman" w:cs="Times New Roman"/>
          <w:sz w:val="24"/>
          <w:szCs w:val="24"/>
        </w:rPr>
        <w:t>piesārņojošās darbības</w:t>
      </w:r>
      <w:r w:rsidR="00A3343C" w:rsidRPr="00A3343C">
        <w:rPr>
          <w:rFonts w:ascii="Times New Roman" w:eastAsia="Times New Roman" w:hAnsi="Times New Roman" w:cs="Times New Roman"/>
          <w:sz w:val="24"/>
          <w:szCs w:val="24"/>
        </w:rPr>
        <w:t xml:space="preserve"> veikšanai</w:t>
      </w:r>
      <w:r w:rsidRPr="00A334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5FCE" w:rsidRPr="00A3343C" w:rsidRDefault="00755FCE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sz w:val="24"/>
          <w:szCs w:val="24"/>
        </w:rPr>
        <w:t>A.Vasiļjevs precizē par plānoto plastmasas pārstrādes veidu.</w:t>
      </w:r>
    </w:p>
    <w:p w:rsidR="000A36CD" w:rsidRPr="00A3343C" w:rsidRDefault="000A36CD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sz w:val="24"/>
          <w:szCs w:val="24"/>
        </w:rPr>
        <w:t>I.Aleksejevs aicina balsot par lēmuma projektu.</w:t>
      </w:r>
    </w:p>
    <w:p w:rsidR="00DD16CA" w:rsidRDefault="00DD16CA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755B13" w:rsidRPr="00A3343C" w:rsidRDefault="00755B13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i/>
          <w:sz w:val="24"/>
          <w:szCs w:val="24"/>
        </w:rPr>
        <w:t xml:space="preserve">Atklāti balsojot „par” – </w:t>
      </w:r>
      <w:r w:rsidR="00EE7AA3" w:rsidRPr="00A3343C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A3343C">
        <w:rPr>
          <w:rFonts w:ascii="Times New Roman" w:eastAsia="Times New Roman" w:hAnsi="Times New Roman" w:cs="Times New Roman"/>
          <w:i/>
          <w:sz w:val="24"/>
          <w:szCs w:val="24"/>
        </w:rPr>
        <w:t xml:space="preserve"> (I.Aleksejevs, A.Gržibovskis, M.Lavrenovs, I.Prelatovs, I.Šķinčs, A.Vasiļjevs); „pret” – nav; „atturas” – nav,</w:t>
      </w:r>
    </w:p>
    <w:p w:rsidR="000A36CD" w:rsidRPr="00A3343C" w:rsidRDefault="000A36CD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b/>
          <w:sz w:val="24"/>
          <w:szCs w:val="24"/>
        </w:rPr>
        <w:t xml:space="preserve">Pilsētas saimniecības un attīstības komiteja nolemj:  </w:t>
      </w:r>
    </w:p>
    <w:p w:rsidR="00FD0B10" w:rsidRPr="00A3343C" w:rsidRDefault="000A36CD" w:rsidP="007C564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Pr="00A334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209B2" w:rsidRPr="00A3343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atļauju SIA “URA” ierīkot jaunu atkritumu pārstrādes iekārtu zemes vienībā ar kadastra apzīmējumu 0500 020 1404, Dunduru ielā 2, Daugavpilī.</w:t>
      </w:r>
    </w:p>
    <w:p w:rsidR="007C5640" w:rsidRPr="00A3343C" w:rsidRDefault="007C5640" w:rsidP="007C56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78B4" w:rsidRPr="00A3343C" w:rsidRDefault="00B878B4" w:rsidP="00B878B4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i/>
          <w:sz w:val="24"/>
          <w:szCs w:val="24"/>
        </w:rPr>
        <w:t>Pilsētas saimniecības un attīstības komitejas sēdē izskatīto un uz domes sēdi virzīto  jautājumu ziņošanu kārtējā domes sēdē uzņemas Igors Aleksejevs.</w:t>
      </w:r>
    </w:p>
    <w:p w:rsidR="009E7C7C" w:rsidRPr="00A3343C" w:rsidRDefault="009E7C7C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42" w:rsidRPr="00A3343C" w:rsidRDefault="00B80E42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8B4" w:rsidRPr="00A3343C" w:rsidRDefault="00B878B4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3C">
        <w:rPr>
          <w:rFonts w:ascii="Times New Roman" w:eastAsia="Times New Roman" w:hAnsi="Times New Roman" w:cs="Times New Roman"/>
          <w:sz w:val="24"/>
          <w:szCs w:val="24"/>
        </w:rPr>
        <w:t>Sēde beidzas: plkst. 10:</w:t>
      </w:r>
      <w:r w:rsidR="00386CCF" w:rsidRPr="00A3343C">
        <w:rPr>
          <w:rFonts w:ascii="Times New Roman" w:eastAsia="Times New Roman" w:hAnsi="Times New Roman" w:cs="Times New Roman"/>
          <w:sz w:val="24"/>
          <w:szCs w:val="24"/>
        </w:rPr>
        <w:t>06</w:t>
      </w:r>
    </w:p>
    <w:p w:rsidR="00B878B4" w:rsidRPr="00A3343C" w:rsidRDefault="00B878B4" w:rsidP="00B878B4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3C"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priekšsēdētājs:</w:t>
      </w:r>
      <w:r w:rsidRPr="00A33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(personiskais paraksts)</w:t>
      </w:r>
      <w:r w:rsidRPr="00A33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I.Aleksejevs</w:t>
      </w:r>
    </w:p>
    <w:p w:rsidR="00C00309" w:rsidRPr="00A3343C" w:rsidRDefault="00B878B4" w:rsidP="009E7C7C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3C">
        <w:rPr>
          <w:rFonts w:ascii="Times New Roman" w:eastAsia="Times New Roman" w:hAnsi="Times New Roman" w:cs="Times New Roman"/>
          <w:sz w:val="24"/>
          <w:szCs w:val="24"/>
          <w:lang w:eastAsia="ru-RU"/>
        </w:rPr>
        <w:t>Protokoliste</w:t>
      </w:r>
      <w:r w:rsidRPr="00A33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(personiskais paraksts)</w:t>
      </w:r>
      <w:r w:rsidRPr="00A33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E.Pūga</w:t>
      </w:r>
      <w:r w:rsidRPr="00A33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7F0E" w:rsidRDefault="00E47F0E" w:rsidP="009E7C7C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7F0E" w:rsidSect="00EE7AA3">
      <w:footerReference w:type="default" r:id="rId10"/>
      <w:pgSz w:w="11906" w:h="16838" w:code="9"/>
      <w:pgMar w:top="993" w:right="1133" w:bottom="993" w:left="1418" w:header="567" w:footer="4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4B" w:rsidRDefault="009868A6">
      <w:pPr>
        <w:spacing w:after="0" w:line="240" w:lineRule="auto"/>
      </w:pPr>
      <w:r>
        <w:separator/>
      </w:r>
    </w:p>
  </w:endnote>
  <w:endnote w:type="continuationSeparator" w:id="0">
    <w:p w:rsidR="00E42F4B" w:rsidRDefault="0098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CB" w:rsidRDefault="00B878B4" w:rsidP="00FB09F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16CA">
      <w:rPr>
        <w:noProof/>
      </w:rPr>
      <w:t>3</w:t>
    </w:r>
    <w:r>
      <w:rPr>
        <w:noProof/>
      </w:rPr>
      <w:fldChar w:fldCharType="end"/>
    </w:r>
  </w:p>
  <w:p w:rsidR="005965CB" w:rsidRPr="004C5E30" w:rsidRDefault="00901B29" w:rsidP="00FB09F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4B" w:rsidRDefault="009868A6">
      <w:pPr>
        <w:spacing w:after="0" w:line="240" w:lineRule="auto"/>
      </w:pPr>
      <w:r>
        <w:separator/>
      </w:r>
    </w:p>
  </w:footnote>
  <w:footnote w:type="continuationSeparator" w:id="0">
    <w:p w:rsidR="00E42F4B" w:rsidRDefault="00986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D54E3"/>
    <w:multiLevelType w:val="hybridMultilevel"/>
    <w:tmpl w:val="A5541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7D"/>
    <w:rsid w:val="00005630"/>
    <w:rsid w:val="00040948"/>
    <w:rsid w:val="00074EFD"/>
    <w:rsid w:val="000A36CD"/>
    <w:rsid w:val="000A666D"/>
    <w:rsid w:val="000A7BD0"/>
    <w:rsid w:val="000C7B0C"/>
    <w:rsid w:val="00116335"/>
    <w:rsid w:val="00132573"/>
    <w:rsid w:val="00143920"/>
    <w:rsid w:val="001731C8"/>
    <w:rsid w:val="001A3359"/>
    <w:rsid w:val="001E57C8"/>
    <w:rsid w:val="002B74BC"/>
    <w:rsid w:val="002C3B4F"/>
    <w:rsid w:val="00315B7D"/>
    <w:rsid w:val="00330C26"/>
    <w:rsid w:val="00384601"/>
    <w:rsid w:val="00386CCF"/>
    <w:rsid w:val="00414192"/>
    <w:rsid w:val="00491E46"/>
    <w:rsid w:val="004D1420"/>
    <w:rsid w:val="00523EA3"/>
    <w:rsid w:val="005317C0"/>
    <w:rsid w:val="00592BD3"/>
    <w:rsid w:val="005A426D"/>
    <w:rsid w:val="006027C2"/>
    <w:rsid w:val="00640E98"/>
    <w:rsid w:val="006F6680"/>
    <w:rsid w:val="00736489"/>
    <w:rsid w:val="00755B13"/>
    <w:rsid w:val="00755FCE"/>
    <w:rsid w:val="007C5640"/>
    <w:rsid w:val="0082190D"/>
    <w:rsid w:val="00835B2A"/>
    <w:rsid w:val="008D63DC"/>
    <w:rsid w:val="009165F6"/>
    <w:rsid w:val="009209B2"/>
    <w:rsid w:val="00936FDE"/>
    <w:rsid w:val="009663A0"/>
    <w:rsid w:val="009868A6"/>
    <w:rsid w:val="009965FC"/>
    <w:rsid w:val="009C7209"/>
    <w:rsid w:val="009E7C7C"/>
    <w:rsid w:val="00A3343C"/>
    <w:rsid w:val="00A63F72"/>
    <w:rsid w:val="00AD76DF"/>
    <w:rsid w:val="00AE045F"/>
    <w:rsid w:val="00B0500A"/>
    <w:rsid w:val="00B53C65"/>
    <w:rsid w:val="00B569FB"/>
    <w:rsid w:val="00B80E42"/>
    <w:rsid w:val="00B878B4"/>
    <w:rsid w:val="00B94D9D"/>
    <w:rsid w:val="00C00309"/>
    <w:rsid w:val="00C108A3"/>
    <w:rsid w:val="00C76DB1"/>
    <w:rsid w:val="00D01303"/>
    <w:rsid w:val="00DA4BB4"/>
    <w:rsid w:val="00DD16CA"/>
    <w:rsid w:val="00E17EBA"/>
    <w:rsid w:val="00E42F4B"/>
    <w:rsid w:val="00E47F0E"/>
    <w:rsid w:val="00E63BB2"/>
    <w:rsid w:val="00E941DF"/>
    <w:rsid w:val="00EE0361"/>
    <w:rsid w:val="00EE3A0D"/>
    <w:rsid w:val="00EE7AA3"/>
    <w:rsid w:val="00F02D59"/>
    <w:rsid w:val="00F172CD"/>
    <w:rsid w:val="00F5668D"/>
    <w:rsid w:val="00F622C3"/>
    <w:rsid w:val="00F76D75"/>
    <w:rsid w:val="00FA16DE"/>
    <w:rsid w:val="00FC6652"/>
    <w:rsid w:val="00FD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8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78B4"/>
  </w:style>
  <w:style w:type="paragraph" w:styleId="ListParagraph">
    <w:name w:val="List Paragraph"/>
    <w:basedOn w:val="Normal"/>
    <w:uiPriority w:val="34"/>
    <w:qFormat/>
    <w:rsid w:val="00B94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B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8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78B4"/>
  </w:style>
  <w:style w:type="paragraph" w:styleId="ListParagraph">
    <w:name w:val="List Paragraph"/>
    <w:basedOn w:val="Normal"/>
    <w:uiPriority w:val="34"/>
    <w:qFormat/>
    <w:rsid w:val="00B94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3072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Puga</dc:creator>
  <cp:lastModifiedBy>Elina Puga</cp:lastModifiedBy>
  <cp:revision>2</cp:revision>
  <cp:lastPrinted>2024-10-29T07:57:00Z</cp:lastPrinted>
  <dcterms:created xsi:type="dcterms:W3CDTF">2024-12-10T09:02:00Z</dcterms:created>
  <dcterms:modified xsi:type="dcterms:W3CDTF">2024-12-10T09:02:00Z</dcterms:modified>
</cp:coreProperties>
</file>