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79" w:rsidRDefault="00996979" w:rsidP="00996979">
      <w:pPr>
        <w:pStyle w:val="Heading4"/>
        <w:ind w:left="567" w:firstLine="567"/>
        <w:jc w:val="right"/>
        <w:rPr>
          <w:lang w:val="lv-LV"/>
        </w:rPr>
      </w:pPr>
      <w:r>
        <w:rPr>
          <w:sz w:val="24"/>
          <w:szCs w:val="24"/>
          <w:lang w:val="lv-LV"/>
        </w:rPr>
        <w:t>PROJEKTS</w:t>
      </w:r>
    </w:p>
    <w:p w:rsidR="00996979" w:rsidRDefault="00996979" w:rsidP="00996979">
      <w:pPr>
        <w:pStyle w:val="Heading4"/>
        <w:ind w:left="5040" w:hanging="5040"/>
        <w:jc w:val="right"/>
        <w:rPr>
          <w:b w:val="0"/>
          <w:bCs/>
          <w:sz w:val="24"/>
          <w:szCs w:val="24"/>
          <w:lang w:val="lv-LV"/>
        </w:rPr>
      </w:pPr>
    </w:p>
    <w:p w:rsidR="00996979" w:rsidRDefault="00996979" w:rsidP="00996979">
      <w:pPr>
        <w:jc w:val="right"/>
        <w:rPr>
          <w:lang w:val="lv-LV"/>
        </w:rPr>
      </w:pPr>
      <w:r>
        <w:rPr>
          <w:lang w:val="lv-LV"/>
        </w:rPr>
        <w:t>APSTIPRINĀTI</w:t>
      </w:r>
    </w:p>
    <w:p w:rsidR="00996979" w:rsidRDefault="00996979" w:rsidP="00996979">
      <w:pPr>
        <w:jc w:val="right"/>
        <w:rPr>
          <w:lang w:val="lv-LV"/>
        </w:rPr>
      </w:pPr>
      <w:r>
        <w:rPr>
          <w:lang w:val="lv-LV"/>
        </w:rPr>
        <w:t xml:space="preserve">ar 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2024. gada__._____</w:t>
      </w:r>
    </w:p>
    <w:p w:rsidR="00996979" w:rsidRDefault="00996979" w:rsidP="00996979">
      <w:pPr>
        <w:jc w:val="right"/>
        <w:rPr>
          <w:lang w:val="lv-LV"/>
        </w:rPr>
      </w:pPr>
      <w:r>
        <w:rPr>
          <w:lang w:val="lv-LV"/>
        </w:rPr>
        <w:t xml:space="preserve">lēmumu </w:t>
      </w:r>
      <w:proofErr w:type="spellStart"/>
      <w:r>
        <w:rPr>
          <w:lang w:val="lv-LV"/>
        </w:rPr>
        <w:t>Nr</w:t>
      </w:r>
      <w:proofErr w:type="spellEnd"/>
      <w:r>
        <w:rPr>
          <w:lang w:val="lv-LV"/>
        </w:rPr>
        <w:t>. _______ (</w:t>
      </w:r>
      <w:proofErr w:type="spellStart"/>
      <w:r>
        <w:rPr>
          <w:lang w:val="lv-LV"/>
        </w:rPr>
        <w:t>prot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</w:t>
      </w:r>
      <w:proofErr w:type="spellEnd"/>
      <w:r>
        <w:rPr>
          <w:lang w:val="lv-LV"/>
        </w:rPr>
        <w:t>.___,___.§)</w:t>
      </w:r>
    </w:p>
    <w:p w:rsidR="00996979" w:rsidRDefault="00996979" w:rsidP="00996979">
      <w:pPr>
        <w:rPr>
          <w:lang w:val="lv-LV"/>
        </w:rPr>
      </w:pPr>
      <w:r>
        <w:rPr>
          <w:lang w:val="lv-LV"/>
        </w:rPr>
        <w:t>  </w:t>
      </w:r>
    </w:p>
    <w:p w:rsidR="00996979" w:rsidRDefault="00996979" w:rsidP="00996979">
      <w:pPr>
        <w:pStyle w:val="Heading1"/>
        <w:rPr>
          <w:lang w:val="lv-LV"/>
        </w:rPr>
      </w:pPr>
      <w:r>
        <w:rPr>
          <w:rFonts w:ascii="Times New Roman" w:hAnsi="Times New Roman"/>
          <w:lang w:val="lv-LV"/>
        </w:rPr>
        <w:t xml:space="preserve">Daugavpils </w:t>
      </w:r>
      <w:proofErr w:type="spellStart"/>
      <w:r>
        <w:rPr>
          <w:rFonts w:ascii="Times New Roman" w:hAnsi="Times New Roman"/>
          <w:lang w:val="lv-LV"/>
        </w:rPr>
        <w:t>valstspilsētas</w:t>
      </w:r>
      <w:proofErr w:type="spellEnd"/>
      <w:r>
        <w:rPr>
          <w:rFonts w:ascii="Times New Roman" w:hAnsi="Times New Roman"/>
          <w:lang w:val="lv-LV"/>
        </w:rPr>
        <w:t xml:space="preserve"> pašvaldības domes 2024. gada __.________ saistošie noteikumi </w:t>
      </w:r>
      <w:proofErr w:type="spellStart"/>
      <w:r>
        <w:rPr>
          <w:rFonts w:ascii="Times New Roman" w:hAnsi="Times New Roman"/>
          <w:lang w:val="lv-LV"/>
        </w:rPr>
        <w:t>Nr</w:t>
      </w:r>
      <w:proofErr w:type="spellEnd"/>
      <w:r>
        <w:rPr>
          <w:rFonts w:ascii="Times New Roman" w:hAnsi="Times New Roman"/>
          <w:lang w:val="lv-LV"/>
        </w:rPr>
        <w:t xml:space="preserve">.____ “Grozījumi Daugavpils </w:t>
      </w:r>
      <w:proofErr w:type="spellStart"/>
      <w:r>
        <w:rPr>
          <w:rFonts w:ascii="Times New Roman" w:hAnsi="Times New Roman"/>
          <w:lang w:val="lv-LV"/>
        </w:rPr>
        <w:t>valstspilsētas</w:t>
      </w:r>
      <w:proofErr w:type="spellEnd"/>
      <w:r>
        <w:rPr>
          <w:rFonts w:ascii="Times New Roman" w:hAnsi="Times New Roman"/>
          <w:lang w:val="lv-LV"/>
        </w:rPr>
        <w:t xml:space="preserve"> pašvaldības domes 2022.gada 28.aprīļa saistošajos noteikumos Nr.15 “Par  Daugavpils </w:t>
      </w:r>
      <w:proofErr w:type="spellStart"/>
      <w:r>
        <w:rPr>
          <w:rFonts w:ascii="Times New Roman" w:hAnsi="Times New Roman"/>
          <w:lang w:val="lv-LV"/>
        </w:rPr>
        <w:t>valstspilsētas</w:t>
      </w:r>
      <w:proofErr w:type="spellEnd"/>
      <w:r>
        <w:rPr>
          <w:rFonts w:ascii="Times New Roman" w:hAnsi="Times New Roman"/>
          <w:lang w:val="lv-LV"/>
        </w:rPr>
        <w:t xml:space="preserve"> pašvaldības palīdzību dzīvokļa jautājumu risināšanā””</w:t>
      </w:r>
    </w:p>
    <w:p w:rsidR="00996979" w:rsidRPr="00853FA4" w:rsidRDefault="00996979" w:rsidP="00996979">
      <w:pPr>
        <w:rPr>
          <w:lang w:val="lv-LV"/>
        </w:rPr>
      </w:pPr>
    </w:p>
    <w:p w:rsidR="00996979" w:rsidRDefault="00996979" w:rsidP="00996979">
      <w:pPr>
        <w:pStyle w:val="Body"/>
        <w:spacing w:before="240" w:after="24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Izdoti saskaņā ar likuma</w:t>
      </w:r>
      <w:r w:rsidRPr="002E2A9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"</w:t>
      </w:r>
      <w:hyperlink r:id="rId8" w:tgtFrame="_blank">
        <w:r w:rsidRPr="002E2A91">
          <w:rPr>
            <w:rStyle w:val="Visited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</w:rPr>
          <w:t>Par palīdzību dzīvokļa jautājumu risināšanā</w:t>
        </w:r>
      </w:hyperlink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"</w:t>
      </w:r>
      <w:r w:rsidRPr="002E2A9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hyperlink r:id="rId9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 xml:space="preserve">6. </w:t>
        </w:r>
        <w:proofErr w:type="spellStart"/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panta</w:t>
        </w:r>
      </w:hyperlink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otro</w:t>
      </w:r>
      <w:proofErr w:type="spellEnd"/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 xml:space="preserve"> daļu, </w:t>
      </w:r>
      <w:hyperlink r:id="rId10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 xml:space="preserve">7. </w:t>
        </w:r>
        <w:proofErr w:type="spellStart"/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panta</w:t>
        </w:r>
      </w:hyperlink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piekto</w:t>
      </w:r>
      <w:proofErr w:type="spellEnd"/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 xml:space="preserve"> un sesto daļu,</w:t>
      </w:r>
      <w:r w:rsidRPr="002E2A9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hyperlink r:id="rId11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 xml:space="preserve">11. </w:t>
        </w:r>
        <w:proofErr w:type="spellStart"/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panta</w:t>
        </w:r>
      </w:hyperlink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ceturto</w:t>
      </w:r>
      <w:proofErr w:type="spellEnd"/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 xml:space="preserve"> daļu, </w:t>
      </w:r>
      <w:hyperlink r:id="rId12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12. panta</w:t>
        </w:r>
      </w:hyperlink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1.</w:t>
      </w:r>
      <w:r w:rsidRPr="00652D84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vertAlign w:val="superscript"/>
        </w:rPr>
        <w:t>1</w:t>
      </w:r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daļu,</w:t>
      </w:r>
      <w:r w:rsidRPr="002E2A9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hyperlink r:id="rId13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 xml:space="preserve">14. </w:t>
        </w:r>
        <w:proofErr w:type="spellStart"/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panta</w:t>
        </w:r>
      </w:hyperlink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astoto</w:t>
      </w:r>
      <w:proofErr w:type="spellEnd"/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 xml:space="preserve"> daļu, </w:t>
      </w:r>
      <w:hyperlink r:id="rId14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15. pantu</w:t>
        </w:r>
      </w:hyperlink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, </w:t>
      </w:r>
      <w:hyperlink r:id="rId15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 xml:space="preserve">17. </w:t>
        </w:r>
        <w:proofErr w:type="spellStart"/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panta</w:t>
        </w:r>
      </w:hyperlink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otro</w:t>
      </w:r>
      <w:proofErr w:type="spellEnd"/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 xml:space="preserve"> daļu,</w:t>
      </w:r>
      <w:r w:rsidRPr="002E2A9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hyperlink r:id="rId16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21.</w:t>
        </w:r>
      </w:hyperlink>
      <w:r w:rsidRPr="002E2A91">
        <w:rPr>
          <w:rStyle w:val="InternetLink"/>
          <w:rFonts w:ascii="Times New Roman" w:eastAsia="Times New Roman" w:hAnsi="Times New Roman" w:cs="Times New Roman"/>
          <w:i/>
          <w:iCs/>
          <w:color w:val="16497B"/>
          <w:position w:val="8"/>
          <w:sz w:val="24"/>
          <w:szCs w:val="24"/>
          <w:u w:val="none"/>
        </w:rPr>
        <w:t>5</w:t>
      </w:r>
      <w:r w:rsidRPr="002E2A91">
        <w:rPr>
          <w:rStyle w:val="InternetLink"/>
          <w:rFonts w:ascii="Times New Roman" w:eastAsia="Times New Roman" w:hAnsi="Times New Roman" w:cs="Times New Roman"/>
          <w:i/>
          <w:iCs/>
          <w:color w:val="16497B"/>
          <w:sz w:val="24"/>
          <w:szCs w:val="24"/>
          <w:u w:val="none"/>
        </w:rPr>
        <w:t> </w:t>
      </w:r>
      <w:proofErr w:type="spellStart"/>
      <w:r w:rsidRPr="002E2A91">
        <w:rPr>
          <w:rStyle w:val="InternetLink"/>
          <w:rFonts w:ascii="Times New Roman" w:eastAsia="Times New Roman" w:hAnsi="Times New Roman" w:cs="Times New Roman"/>
          <w:i/>
          <w:iCs/>
          <w:color w:val="16497B"/>
          <w:sz w:val="24"/>
          <w:szCs w:val="24"/>
          <w:u w:val="none"/>
        </w:rPr>
        <w:t>panta</w:t>
      </w:r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ceturto</w:t>
      </w:r>
      <w:proofErr w:type="spellEnd"/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 xml:space="preserve"> daļu, </w:t>
      </w:r>
      <w:hyperlink r:id="rId17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21.</w:t>
        </w:r>
      </w:hyperlink>
      <w:r w:rsidRPr="002E2A91">
        <w:rPr>
          <w:rStyle w:val="InternetLink"/>
          <w:rFonts w:ascii="Times New Roman" w:eastAsia="Times New Roman" w:hAnsi="Times New Roman" w:cs="Times New Roman"/>
          <w:i/>
          <w:iCs/>
          <w:color w:val="16497B"/>
          <w:position w:val="8"/>
          <w:sz w:val="24"/>
          <w:szCs w:val="24"/>
          <w:u w:val="none"/>
        </w:rPr>
        <w:t>6</w:t>
      </w:r>
      <w:r w:rsidRPr="002E2A91">
        <w:rPr>
          <w:rStyle w:val="InternetLink"/>
          <w:rFonts w:ascii="Times New Roman" w:eastAsia="Times New Roman" w:hAnsi="Times New Roman" w:cs="Times New Roman"/>
          <w:i/>
          <w:iCs/>
          <w:color w:val="16497B"/>
          <w:sz w:val="24"/>
          <w:szCs w:val="24"/>
          <w:u w:val="none"/>
        </w:rPr>
        <w:t> </w:t>
      </w:r>
      <w:proofErr w:type="spellStart"/>
      <w:r w:rsidRPr="002E2A91">
        <w:rPr>
          <w:rStyle w:val="InternetLink"/>
          <w:rFonts w:ascii="Times New Roman" w:eastAsia="Times New Roman" w:hAnsi="Times New Roman" w:cs="Times New Roman"/>
          <w:i/>
          <w:iCs/>
          <w:color w:val="16497B"/>
          <w:sz w:val="24"/>
          <w:szCs w:val="24"/>
          <w:u w:val="none"/>
        </w:rPr>
        <w:t>panta</w:t>
      </w:r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otro</w:t>
      </w:r>
      <w:proofErr w:type="spellEnd"/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 xml:space="preserve"> daļu,</w:t>
      </w:r>
      <w:r w:rsidRPr="002E2A9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hyperlink r:id="rId18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21.</w:t>
        </w:r>
      </w:hyperlink>
      <w:r w:rsidRPr="002E2A91">
        <w:rPr>
          <w:rStyle w:val="InternetLink"/>
          <w:rFonts w:ascii="Times New Roman" w:eastAsia="Times New Roman" w:hAnsi="Times New Roman" w:cs="Times New Roman"/>
          <w:i/>
          <w:iCs/>
          <w:color w:val="16497B"/>
          <w:position w:val="8"/>
          <w:sz w:val="24"/>
          <w:szCs w:val="24"/>
          <w:u w:val="none"/>
        </w:rPr>
        <w:t>7</w:t>
      </w:r>
      <w:r w:rsidRPr="002E2A91">
        <w:rPr>
          <w:rStyle w:val="InternetLink"/>
          <w:rFonts w:ascii="Times New Roman" w:eastAsia="Times New Roman" w:hAnsi="Times New Roman" w:cs="Times New Roman"/>
          <w:i/>
          <w:iCs/>
          <w:color w:val="16497B"/>
          <w:sz w:val="24"/>
          <w:szCs w:val="24"/>
          <w:u w:val="none"/>
        </w:rPr>
        <w:t> </w:t>
      </w:r>
      <w:proofErr w:type="spellStart"/>
      <w:r w:rsidRPr="002E2A91">
        <w:rPr>
          <w:rStyle w:val="InternetLink"/>
          <w:rFonts w:ascii="Times New Roman" w:eastAsia="Times New Roman" w:hAnsi="Times New Roman" w:cs="Times New Roman"/>
          <w:i/>
          <w:iCs/>
          <w:color w:val="16497B"/>
          <w:sz w:val="24"/>
          <w:szCs w:val="24"/>
          <w:u w:val="none"/>
        </w:rPr>
        <w:t>panta</w:t>
      </w:r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pirmo</w:t>
      </w:r>
      <w:proofErr w:type="spellEnd"/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 xml:space="preserve"> daļu, </w:t>
      </w:r>
      <w:hyperlink r:id="rId19" w:anchor="_blank" w:history="1"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 xml:space="preserve">24. </w:t>
        </w:r>
        <w:proofErr w:type="spellStart"/>
        <w:r w:rsidRPr="002E2A91">
          <w:rPr>
            <w:rStyle w:val="InternetLink"/>
            <w:rFonts w:ascii="Times New Roman" w:eastAsia="Times New Roman" w:hAnsi="Times New Roman" w:cs="Times New Roman"/>
            <w:i/>
            <w:iCs/>
            <w:color w:val="16497B"/>
            <w:sz w:val="24"/>
            <w:szCs w:val="24"/>
            <w:u w:val="none"/>
          </w:rPr>
          <w:t>panta</w:t>
        </w:r>
      </w:hyperlink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pirmo</w:t>
      </w:r>
      <w:proofErr w:type="spellEnd"/>
      <w:r w:rsidRPr="002E2A91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 xml:space="preserve"> daļu</w:t>
      </w:r>
      <w:r w:rsidRPr="002E2A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996979" w:rsidRPr="002E2A91" w:rsidRDefault="00996979" w:rsidP="00996979">
      <w:pPr>
        <w:pStyle w:val="Body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Izdarīt Daugavpils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pašvaldības domes 2022. gada 28. aprīļa saistošajos noteikumos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15 "Par Daugavpils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pašvaldības palīdzību dzīvokļa jautājumu risināšanā" (Latvijas Vēstnesis, 2022,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95; </w:t>
      </w:r>
      <w:bookmarkStart w:id="0" w:name="_GoBack"/>
      <w:r w:rsidR="00652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2022, </w:t>
      </w:r>
      <w:bookmarkEnd w:id="0"/>
      <w:r w:rsidR="00652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Nr.188;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2023,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10) šādus grozījumus:</w:t>
      </w:r>
    </w:p>
    <w:p w:rsidR="00996979" w:rsidRPr="002829ED" w:rsidRDefault="00996979" w:rsidP="00996979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Papildināt 6. punktu ar 6.7. apakšpunktu šādā redakcijā:  </w:t>
      </w:r>
    </w:p>
    <w:p w:rsidR="00996979" w:rsidRDefault="00996979" w:rsidP="00996979">
      <w:pPr>
        <w:pStyle w:val="ListParagraph"/>
        <w:spacing w:before="120" w:after="12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"6.7. persona, kura kā kvalificēts speciālists vismaz desmit gadus īrēja pašvaldības dzīvojamo telpu, ja darba tiesiskās attiecības tiek izbeigtas personai aizejot vecuma pensijā vai invaliditātes dēļ." </w:t>
      </w:r>
    </w:p>
    <w:p w:rsidR="00996979" w:rsidRPr="00853FA4" w:rsidRDefault="00996979" w:rsidP="0099697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3FA4">
        <w:rPr>
          <w:rFonts w:ascii="Times New Roman" w:hAnsi="Times New Roman"/>
          <w:sz w:val="24"/>
          <w:szCs w:val="24"/>
        </w:rPr>
        <w:t>Papildināt ar 20.¹ punktu šādā redakcijā:</w:t>
      </w:r>
    </w:p>
    <w:p w:rsidR="00996979" w:rsidRDefault="00996979" w:rsidP="00996979">
      <w:pPr>
        <w:pStyle w:val="ListParagraph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"20.¹ Izbeidzoties dzīvojamās telpas īres līgumam ar kvalificētu speciālistu (dienesta dzīvojamās telpas īres līgums) 6.7. apakšpunktā norādītajā gadījumā, komisija var lemt par tās pašas dzīvojamās telpas īres līguma noslēgšanu atbilstoši </w:t>
      </w:r>
      <w:r w:rsidR="00652D84">
        <w:rPr>
          <w:rFonts w:ascii="Times New Roman" w:hAnsi="Times New Roman" w:cs="Times New Roman"/>
          <w:sz w:val="24"/>
          <w:szCs w:val="24"/>
          <w:highlight w:val="white"/>
        </w:rPr>
        <w:t>21.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punkta </w:t>
      </w:r>
      <w:r w:rsidR="00652D84">
        <w:rPr>
          <w:rFonts w:ascii="Times New Roman" w:hAnsi="Times New Roman" w:cs="Times New Roman"/>
          <w:sz w:val="24"/>
          <w:szCs w:val="24"/>
          <w:highlight w:val="white"/>
        </w:rPr>
        <w:t xml:space="preserve">pirmās daļas </w:t>
      </w:r>
      <w:r>
        <w:rPr>
          <w:rFonts w:ascii="Times New Roman" w:hAnsi="Times New Roman" w:cs="Times New Roman"/>
          <w:sz w:val="24"/>
          <w:szCs w:val="24"/>
          <w:highlight w:val="white"/>
        </w:rPr>
        <w:t>nosacījumiem</w:t>
      </w:r>
      <w:r>
        <w:rPr>
          <w:rFonts w:ascii="Times New Roman" w:hAnsi="Times New Roman" w:cs="Times New Roman"/>
          <w:sz w:val="24"/>
          <w:szCs w:val="24"/>
        </w:rPr>
        <w:t>, ja ar Daugavpils domes lēmumu šai dzīvojamajai telpai ir noņemts speciālistam izīrējamās dzīvojamās telpas statuss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."</w:t>
      </w:r>
      <w:r w:rsidR="00652D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96979" w:rsidRPr="00853FA4" w:rsidRDefault="00996979" w:rsidP="00996979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Svītrot 26.punktu.</w:t>
      </w:r>
    </w:p>
    <w:p w:rsidR="00996979" w:rsidRDefault="00996979" w:rsidP="0099697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96979" w:rsidRPr="00466296" w:rsidRDefault="00996979" w:rsidP="00996979">
      <w:pPr>
        <w:pStyle w:val="Body"/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domes priekšsēdētājs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A.Elksniņš</w:t>
      </w:r>
    </w:p>
    <w:p w:rsidR="00996979" w:rsidRDefault="00996979" w:rsidP="00996979">
      <w:pPr>
        <w:pStyle w:val="Body"/>
        <w:rPr>
          <w:rFonts w:ascii="Times New Roman" w:hAnsi="Times New Roman"/>
          <w:sz w:val="24"/>
          <w:szCs w:val="24"/>
        </w:rPr>
      </w:pPr>
    </w:p>
    <w:p w:rsidR="00996979" w:rsidRDefault="00996979" w:rsidP="00996979">
      <w:pPr>
        <w:pStyle w:val="Body"/>
        <w:rPr>
          <w:rFonts w:ascii="Times New Roman" w:hAnsi="Times New Roman"/>
          <w:sz w:val="24"/>
          <w:szCs w:val="24"/>
        </w:rPr>
      </w:pPr>
    </w:p>
    <w:p w:rsidR="00996979" w:rsidRDefault="00996979" w:rsidP="00996979">
      <w:pPr>
        <w:pStyle w:val="Body"/>
        <w:rPr>
          <w:rFonts w:ascii="Times New Roman" w:hAnsi="Times New Roman"/>
          <w:sz w:val="24"/>
          <w:szCs w:val="24"/>
        </w:rPr>
      </w:pPr>
    </w:p>
    <w:p w:rsidR="00996979" w:rsidRDefault="00996979" w:rsidP="00996979">
      <w:pPr>
        <w:pStyle w:val="Body"/>
        <w:rPr>
          <w:rFonts w:ascii="Times New Roman" w:hAnsi="Times New Roman"/>
          <w:sz w:val="24"/>
          <w:szCs w:val="24"/>
        </w:rPr>
      </w:pPr>
    </w:p>
    <w:p w:rsidR="00996979" w:rsidRDefault="00996979" w:rsidP="00996979">
      <w:pPr>
        <w:pStyle w:val="Heading1"/>
        <w:rPr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lastRenderedPageBreak/>
        <w:t xml:space="preserve">Daugavpils </w:t>
      </w:r>
      <w:proofErr w:type="spellStart"/>
      <w:r>
        <w:rPr>
          <w:rFonts w:ascii="Times New Roman" w:hAnsi="Times New Roman"/>
          <w:color w:val="000000"/>
          <w:lang w:val="lv-LV"/>
        </w:rPr>
        <w:t>valstspilsētas</w:t>
      </w:r>
      <w:proofErr w:type="spellEnd"/>
      <w:r>
        <w:rPr>
          <w:rFonts w:ascii="Times New Roman" w:hAnsi="Times New Roman"/>
          <w:color w:val="000000"/>
          <w:lang w:val="lv-LV"/>
        </w:rPr>
        <w:t xml:space="preserve"> pašvaldības domes 2024. gada __.________ </w:t>
      </w:r>
    </w:p>
    <w:p w:rsidR="00996979" w:rsidRDefault="00996979" w:rsidP="00996979">
      <w:pPr>
        <w:pStyle w:val="Heading1"/>
        <w:tabs>
          <w:tab w:val="left" w:pos="284"/>
        </w:tabs>
        <w:ind w:left="284" w:hanging="284"/>
        <w:rPr>
          <w:lang w:val="lv-LV"/>
        </w:rPr>
      </w:pPr>
      <w:r>
        <w:rPr>
          <w:rFonts w:ascii="Times New Roman" w:hAnsi="Times New Roman"/>
          <w:lang w:val="lv-LV"/>
        </w:rPr>
        <w:t xml:space="preserve">“Grozījumi Daugavpils </w:t>
      </w:r>
      <w:proofErr w:type="spellStart"/>
      <w:r>
        <w:rPr>
          <w:rFonts w:ascii="Times New Roman" w:hAnsi="Times New Roman"/>
          <w:lang w:val="lv-LV"/>
        </w:rPr>
        <w:t>valstspilsētas</w:t>
      </w:r>
      <w:proofErr w:type="spellEnd"/>
      <w:r>
        <w:rPr>
          <w:rFonts w:ascii="Times New Roman" w:hAnsi="Times New Roman"/>
          <w:lang w:val="lv-LV"/>
        </w:rPr>
        <w:t xml:space="preserve"> pašvaldības domes 2022.gada 28.aprīļa saistošajos noteikumos Nr.15 “Par  Daugavpils </w:t>
      </w:r>
      <w:proofErr w:type="spellStart"/>
      <w:r>
        <w:rPr>
          <w:rFonts w:ascii="Times New Roman" w:hAnsi="Times New Roman"/>
          <w:lang w:val="lv-LV"/>
        </w:rPr>
        <w:t>valstspilsētas</w:t>
      </w:r>
      <w:proofErr w:type="spellEnd"/>
      <w:r>
        <w:rPr>
          <w:rFonts w:ascii="Times New Roman" w:hAnsi="Times New Roman"/>
          <w:lang w:val="lv-LV"/>
        </w:rPr>
        <w:t xml:space="preserve"> pašvaldības palīdzību dzīvokļa jautājumu risināšanā””</w:t>
      </w:r>
    </w:p>
    <w:p w:rsidR="00996979" w:rsidRDefault="00996979" w:rsidP="00996979">
      <w:pPr>
        <w:pStyle w:val="Default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paskaidrojuma raksts</w:t>
      </w:r>
    </w:p>
    <w:p w:rsidR="00996979" w:rsidRDefault="00996979" w:rsidP="00996979">
      <w:pPr>
        <w:pStyle w:val="Default"/>
        <w:jc w:val="center"/>
        <w:rPr>
          <w:b/>
          <w:bCs/>
          <w:lang w:val="lv-LV"/>
        </w:rPr>
      </w:pPr>
    </w:p>
    <w:p w:rsidR="00996979" w:rsidRDefault="00996979" w:rsidP="00996979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9698" w:type="dxa"/>
        <w:tblInd w:w="108" w:type="dxa"/>
        <w:tblLook w:val="04A0" w:firstRow="1" w:lastRow="0" w:firstColumn="1" w:lastColumn="0" w:noHBand="0" w:noVBand="1"/>
      </w:tblPr>
      <w:tblGrid>
        <w:gridCol w:w="2901"/>
        <w:gridCol w:w="6797"/>
      </w:tblGrid>
      <w:tr w:rsidR="00996979" w:rsidTr="000B5359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tabs>
                <w:tab w:val="left" w:pos="8364"/>
              </w:tabs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Sadaļas nosaukums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tabs>
                <w:tab w:val="left" w:pos="8364"/>
              </w:tabs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Sadaļas paskaidrojums</w:t>
            </w:r>
          </w:p>
          <w:p w:rsidR="00996979" w:rsidRDefault="00996979" w:rsidP="000B5359">
            <w:pPr>
              <w:tabs>
                <w:tab w:val="left" w:pos="8364"/>
              </w:tabs>
              <w:jc w:val="center"/>
              <w:rPr>
                <w:b/>
                <w:bCs/>
                <w:color w:val="000000"/>
                <w:lang w:val="lv-LV"/>
              </w:rPr>
            </w:pPr>
          </w:p>
        </w:tc>
      </w:tr>
      <w:tr w:rsidR="00996979" w:rsidRPr="008F66C2" w:rsidTr="000B5359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tabs>
                <w:tab w:val="left" w:pos="8364"/>
              </w:tabs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1.Mērķis un nepieciešamības pamatojums.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tabs>
                <w:tab w:val="left" w:pos="8364"/>
              </w:tabs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1.1. Grozījumi, atbilstoši </w:t>
            </w:r>
            <w:r>
              <w:rPr>
                <w:rStyle w:val="markedcontent"/>
                <w:rFonts w:eastAsia="Times New Roman"/>
                <w:color w:val="000000"/>
                <w:lang w:val="lv-LV"/>
              </w:rPr>
              <w:t xml:space="preserve">likuma “Par palīdzību dzīvokļa jautājumu risināšana” 15.panta pilnvarojumam, </w:t>
            </w:r>
            <w:r>
              <w:rPr>
                <w:color w:val="000000"/>
                <w:lang w:val="lv-LV"/>
              </w:rPr>
              <w:t xml:space="preserve">paredz noteikt vēl vienu personu kategoriju, kam palīdzība sniedzama vispārējā kārtībā -   </w:t>
            </w:r>
            <w:r w:rsidRPr="006D030C">
              <w:rPr>
                <w:shd w:val="clear" w:color="auto" w:fill="FFFFFF"/>
                <w:lang w:val="lv-LV"/>
              </w:rPr>
              <w:t>persona, kura kā kvalificēts speciālists vismaz desmit gadus īrēja pašvaldības dzīvojamo telpu, ja darba tiesiskās attiecības tiek izbeigtas personai aizejot vecuma pensijā vai invaliditātes dēļ</w:t>
            </w:r>
            <w:r>
              <w:rPr>
                <w:shd w:val="clear" w:color="auto" w:fill="FFFFFF"/>
                <w:lang w:val="lv-LV"/>
              </w:rPr>
              <w:t>.</w:t>
            </w:r>
            <w:r>
              <w:rPr>
                <w:color w:val="000000"/>
                <w:highlight w:val="white"/>
                <w:lang w:val="lv-LV"/>
              </w:rPr>
              <w:t xml:space="preserve"> </w:t>
            </w:r>
          </w:p>
          <w:p w:rsidR="00996979" w:rsidRDefault="00996979" w:rsidP="000B5359">
            <w:pPr>
              <w:tabs>
                <w:tab w:val="left" w:pos="8364"/>
              </w:tabs>
              <w:jc w:val="both"/>
              <w:rPr>
                <w:color w:val="000000"/>
                <w:highlight w:val="white"/>
                <w:lang w:val="lv-LV"/>
              </w:rPr>
            </w:pPr>
            <w:r>
              <w:rPr>
                <w:color w:val="000000"/>
                <w:lang w:val="lv-LV"/>
              </w:rPr>
              <w:t>Kā arī ir paredzēta šo dzīvojamo telpu izīrēšanas kārtība.</w:t>
            </w:r>
            <w:r>
              <w:rPr>
                <w:color w:val="000000"/>
                <w:highlight w:val="white"/>
                <w:lang w:val="lv-LV"/>
              </w:rPr>
              <w:t xml:space="preserve"> </w:t>
            </w:r>
          </w:p>
          <w:p w:rsidR="00996979" w:rsidRDefault="00996979" w:rsidP="000B5359">
            <w:pPr>
              <w:tabs>
                <w:tab w:val="left" w:pos="8364"/>
              </w:tabs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highlight w:val="white"/>
                <w:lang w:val="lv-LV"/>
              </w:rPr>
              <w:t>Šie grozījumi nepieciešami, lai iepriekšminētajai personu kategorijai sniegtu sociālo drošību.</w:t>
            </w:r>
          </w:p>
          <w:p w:rsidR="00996979" w:rsidRPr="008F66C2" w:rsidRDefault="00996979" w:rsidP="000B5359">
            <w:pPr>
              <w:tabs>
                <w:tab w:val="left" w:pos="8364"/>
              </w:tabs>
              <w:jc w:val="both"/>
              <w:rPr>
                <w:shd w:val="clear" w:color="auto" w:fill="FFFFFF"/>
                <w:lang w:val="lv-LV"/>
              </w:rPr>
            </w:pPr>
            <w:r>
              <w:rPr>
                <w:color w:val="000000"/>
                <w:lang w:val="lv-LV"/>
              </w:rPr>
              <w:t xml:space="preserve">Saistošo noteikumu projekta 3.punkts paredz svītrot saistošo noteikumu 26.punktu, jo tas </w:t>
            </w:r>
            <w:r>
              <w:rPr>
                <w:shd w:val="clear" w:color="auto" w:fill="FFFFFF"/>
                <w:lang w:val="lv-LV"/>
              </w:rPr>
              <w:t xml:space="preserve">dublē augstāka juridiska spēka tiesību normu - </w:t>
            </w:r>
            <w:r w:rsidRPr="00011D66">
              <w:rPr>
                <w:shd w:val="clear" w:color="auto" w:fill="FFFFFF"/>
                <w:lang w:val="lv-LV"/>
              </w:rPr>
              <w:t>Dzīvojamo telpu īres likuma 32.panta otr</w:t>
            </w:r>
            <w:r>
              <w:rPr>
                <w:shd w:val="clear" w:color="auto" w:fill="FFFFFF"/>
                <w:lang w:val="lv-LV"/>
              </w:rPr>
              <w:t>o</w:t>
            </w:r>
            <w:r w:rsidRPr="00011D66">
              <w:rPr>
                <w:shd w:val="clear" w:color="auto" w:fill="FFFFFF"/>
                <w:lang w:val="lv-LV"/>
              </w:rPr>
              <w:t xml:space="preserve"> daļ</w:t>
            </w:r>
            <w:r>
              <w:rPr>
                <w:shd w:val="clear" w:color="auto" w:fill="FFFFFF"/>
                <w:lang w:val="lv-LV"/>
              </w:rPr>
              <w:t>u, kas</w:t>
            </w:r>
            <w:r w:rsidRPr="00011D66">
              <w:rPr>
                <w:shd w:val="clear" w:color="auto" w:fill="FFFFFF"/>
                <w:lang w:val="lv-LV"/>
              </w:rPr>
              <w:t xml:space="preserve"> nosaka, ka pašvaldībai piederošas dzīvojamās telpas īrnieka nāves gadījumā vai dzīvesvietas maiņas gadījumā pilngadīga persona, kura kopā ar īrnieku saņēmusi palīdzību atbilstoši normatīvajam </w:t>
            </w:r>
            <w:proofErr w:type="spellStart"/>
            <w:r w:rsidRPr="00011D66">
              <w:rPr>
                <w:shd w:val="clear" w:color="auto" w:fill="FFFFFF"/>
                <w:lang w:val="lv-LV"/>
              </w:rPr>
              <w:t>aktam </w:t>
            </w:r>
            <w:hyperlink r:id="rId20" w:tgtFrame="_blank" w:history="1">
              <w:r w:rsidRPr="00C62E68">
                <w:rPr>
                  <w:rStyle w:val="Hyperlink"/>
                  <w:shd w:val="clear" w:color="auto" w:fill="FFFFFF"/>
                  <w:lang w:val="lv-LV"/>
                </w:rPr>
                <w:t>par</w:t>
              </w:r>
              <w:proofErr w:type="spellEnd"/>
              <w:r w:rsidRPr="00C62E68">
                <w:rPr>
                  <w:rStyle w:val="Hyperlink"/>
                  <w:shd w:val="clear" w:color="auto" w:fill="FFFFFF"/>
                  <w:lang w:val="lv-LV"/>
                </w:rPr>
                <w:t xml:space="preserve"> palīdzību dzīvokļa jautājumu risināšanā</w:t>
              </w:r>
            </w:hyperlink>
            <w:r w:rsidRPr="00C62E68">
              <w:rPr>
                <w:shd w:val="clear" w:color="auto" w:fill="FFFFFF"/>
                <w:lang w:val="lv-LV"/>
              </w:rPr>
              <w:t xml:space="preserve">, </w:t>
            </w:r>
            <w:r w:rsidRPr="00011D66">
              <w:rPr>
                <w:shd w:val="clear" w:color="auto" w:fill="FFFFFF"/>
                <w:lang w:val="lv-LV"/>
              </w:rPr>
              <w:t xml:space="preserve">ir tiesīga prasīt, lai ar to tiek noslēgts dzīvojamās telpas īres līgums iepriekšējā īrnieka vietā, ievērojot pašvaldības saistošos noteikumus. </w:t>
            </w:r>
            <w:r>
              <w:rPr>
                <w:shd w:val="clear" w:color="auto" w:fill="FFFFFF"/>
                <w:lang w:val="lv-LV"/>
              </w:rPr>
              <w:t>Līdz ar to šādu dzīvojamo telpu izīrēšanas kārtība ir jau atrunāta likumā un pašvaldība saistošajos noteikumos nevar noteikt citādāku kārtību.</w:t>
            </w:r>
          </w:p>
          <w:p w:rsidR="00996979" w:rsidRPr="00B97760" w:rsidRDefault="00996979" w:rsidP="000B5359">
            <w:pPr>
              <w:tabs>
                <w:tab w:val="left" w:pos="8364"/>
              </w:tabs>
              <w:jc w:val="both"/>
              <w:rPr>
                <w:bCs/>
                <w:shd w:val="clear" w:color="auto" w:fill="FFFFFF"/>
                <w:lang w:val="lv-LV"/>
              </w:rPr>
            </w:pPr>
            <w:r w:rsidRPr="00011D66">
              <w:rPr>
                <w:lang w:val="lv-LV"/>
              </w:rPr>
              <w:t xml:space="preserve">1.2. </w:t>
            </w:r>
            <w:r w:rsidRPr="00011D66">
              <w:rPr>
                <w:bCs/>
                <w:shd w:val="clear" w:color="auto" w:fill="FFFFFF"/>
                <w:lang w:val="lv-LV"/>
              </w:rPr>
              <w:t>Grozījumu saistošajos noteikumos var izdarīt tikai ar citiem saistošajiem noteikumiem.</w:t>
            </w:r>
          </w:p>
        </w:tc>
      </w:tr>
      <w:tr w:rsidR="00996979" w:rsidRPr="00B97760" w:rsidTr="000B5359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pStyle w:val="NoSpacing"/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Fiskālā ietekme uz pašvaldības budžetu.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autoSpaceDE w:val="0"/>
              <w:ind w:right="102"/>
              <w:jc w:val="both"/>
              <w:textAlignment w:val="baseline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Nav attiecināms. </w:t>
            </w:r>
          </w:p>
        </w:tc>
      </w:tr>
      <w:tr w:rsidR="00996979" w:rsidTr="000B5359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pStyle w:val="NoSpacing"/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Sociālā ietekme, ietekme uz vidi, iedzīvotāju veselību, uzņēmējdarbības vidi pašvaldības teritorijā, kā arī plānotā regulējuma ietekmi uz konkurenci.</w:t>
            </w:r>
          </w:p>
          <w:p w:rsidR="00996979" w:rsidRDefault="00996979" w:rsidP="000B5359">
            <w:pPr>
              <w:tabs>
                <w:tab w:val="left" w:pos="8364"/>
              </w:tabs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79" w:rsidRDefault="00996979" w:rsidP="00996979">
            <w:pPr>
              <w:numPr>
                <w:ilvl w:val="0"/>
                <w:numId w:val="2"/>
              </w:numPr>
              <w:ind w:left="557" w:right="102" w:hanging="197"/>
              <w:contextualSpacing/>
              <w:jc w:val="both"/>
              <w:textAlignment w:val="baseline"/>
              <w:rPr>
                <w:lang w:val="lv-LV"/>
              </w:rPr>
            </w:pPr>
            <w:r>
              <w:rPr>
                <w:bCs/>
                <w:lang w:val="lv-LV" w:eastAsia="lv-LV"/>
              </w:rPr>
              <w:t xml:space="preserve">Sociālā ietekme – </w:t>
            </w:r>
            <w:r>
              <w:rPr>
                <w:rFonts w:eastAsia="Lucida Sans Unicode"/>
                <w:shd w:val="clear" w:color="auto" w:fill="FFFFFF"/>
                <w:lang w:val="lv-LV"/>
              </w:rPr>
              <w:t>mērķa grupa, uz kurām attiecināms šo saistošo noteikumu grozījumu tiesiskais regulējums, ir fiziskas personas</w:t>
            </w:r>
            <w:r>
              <w:rPr>
                <w:rFonts w:eastAsia="Lucida Sans Unicode"/>
                <w:color w:val="000000"/>
                <w:shd w:val="clear" w:color="auto" w:fill="FFFFFF"/>
                <w:lang w:val="lv-LV"/>
              </w:rPr>
              <w:t>.</w:t>
            </w:r>
          </w:p>
          <w:p w:rsidR="00996979" w:rsidRDefault="00996979" w:rsidP="00996979">
            <w:pPr>
              <w:numPr>
                <w:ilvl w:val="0"/>
                <w:numId w:val="2"/>
              </w:numPr>
              <w:ind w:left="557" w:right="102" w:hanging="197"/>
              <w:contextualSpacing/>
              <w:jc w:val="both"/>
              <w:textAlignment w:val="baseline"/>
              <w:rPr>
                <w:lang w:val="lv-LV"/>
              </w:rPr>
            </w:pPr>
            <w:r>
              <w:rPr>
                <w:bCs/>
                <w:lang w:val="lv-LV" w:eastAsia="lv-LV"/>
              </w:rPr>
              <w:t xml:space="preserve">Ietekme uz vidi – </w:t>
            </w:r>
            <w:r>
              <w:rPr>
                <w:b/>
                <w:bCs/>
                <w:lang w:val="lv-LV" w:eastAsia="lv-LV"/>
              </w:rPr>
              <w:t xml:space="preserve"> </w:t>
            </w:r>
            <w:r>
              <w:rPr>
                <w:lang w:val="lv-LV" w:eastAsia="lv-LV"/>
              </w:rPr>
              <w:t>nav attiecināms.</w:t>
            </w:r>
          </w:p>
          <w:p w:rsidR="00996979" w:rsidRDefault="00996979" w:rsidP="00996979">
            <w:pPr>
              <w:numPr>
                <w:ilvl w:val="0"/>
                <w:numId w:val="2"/>
              </w:numPr>
              <w:ind w:left="557" w:right="102" w:hanging="197"/>
              <w:contextualSpacing/>
              <w:jc w:val="both"/>
              <w:textAlignment w:val="baseline"/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>Ietekme uz iedzīvotāju veselību – nav attiecināms.</w:t>
            </w:r>
          </w:p>
          <w:p w:rsidR="00996979" w:rsidRDefault="00996979" w:rsidP="00996979">
            <w:pPr>
              <w:numPr>
                <w:ilvl w:val="0"/>
                <w:numId w:val="2"/>
              </w:numPr>
              <w:ind w:left="557" w:right="102" w:hanging="197"/>
              <w:contextualSpacing/>
              <w:jc w:val="both"/>
              <w:textAlignment w:val="baseline"/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 xml:space="preserve">Ietekme uz uzņēmējdarbības vidi pašvaldības teritorijā – nav attiecināms. </w:t>
            </w:r>
          </w:p>
          <w:p w:rsidR="00996979" w:rsidRDefault="00996979" w:rsidP="00996979">
            <w:pPr>
              <w:numPr>
                <w:ilvl w:val="0"/>
                <w:numId w:val="2"/>
              </w:numPr>
              <w:autoSpaceDE w:val="0"/>
              <w:ind w:left="557" w:right="102" w:hanging="197"/>
              <w:contextualSpacing/>
              <w:jc w:val="both"/>
              <w:textAlignment w:val="baseline"/>
              <w:rPr>
                <w:bCs/>
                <w:color w:val="000000"/>
                <w:lang w:val="lv-LV" w:eastAsia="lv-LV"/>
              </w:rPr>
            </w:pPr>
            <w:r>
              <w:rPr>
                <w:bCs/>
                <w:color w:val="000000"/>
                <w:lang w:val="lv-LV" w:eastAsia="lv-LV"/>
              </w:rPr>
              <w:t>Ietekme uz konkurenci – nav attiecināms.</w:t>
            </w:r>
          </w:p>
        </w:tc>
      </w:tr>
      <w:tr w:rsidR="00996979" w:rsidRPr="00652D84" w:rsidTr="000B5359">
        <w:trPr>
          <w:trHeight w:val="1451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pStyle w:val="NoSpacing"/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Ietekme uz administratīvajām procedūrām un to izmaksām gan attiecībā uz saimnieciskās darbības veicējiem, gan fiziskajām personām un nevalstiskā sektora organizācijām, gan budžeta finansētām institūcijām.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pStyle w:val="BodyText"/>
              <w:spacing w:line="285" w:lineRule="atLeast"/>
              <w:jc w:val="both"/>
              <w:rPr>
                <w:rFonts w:eastAsia="Lucida Sans Unicode"/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4.1. </w:t>
            </w:r>
            <w:r>
              <w:rPr>
                <w:shd w:val="clear" w:color="auto" w:fill="FFFFFF"/>
                <w:lang w:val="lv-LV"/>
              </w:rPr>
              <w:t xml:space="preserve">Ietekmes uz </w:t>
            </w:r>
            <w:r w:rsidRPr="00A463EB">
              <w:rPr>
                <w:color w:val="000000"/>
                <w:lang w:val="lv-LV"/>
              </w:rPr>
              <w:t>administratīv</w:t>
            </w:r>
            <w:r>
              <w:rPr>
                <w:color w:val="000000"/>
                <w:lang w:val="lv-LV"/>
              </w:rPr>
              <w:t>ajām procedūrām nav, p</w:t>
            </w:r>
            <w:r w:rsidRPr="00A463EB">
              <w:rPr>
                <w:rFonts w:eastAsia="Lucida Sans Unicode"/>
                <w:color w:val="000000"/>
                <w:lang w:val="lv-LV"/>
              </w:rPr>
              <w:t>apildu administratīvās procedūras nav paredzētas.</w:t>
            </w:r>
            <w:r>
              <w:rPr>
                <w:rFonts w:eastAsia="Lucida Sans Unicode"/>
                <w:color w:val="000000"/>
                <w:lang w:val="lv-LV"/>
              </w:rPr>
              <w:t xml:space="preserve"> </w:t>
            </w:r>
          </w:p>
          <w:p w:rsidR="00996979" w:rsidRDefault="00996979" w:rsidP="000B5359">
            <w:pPr>
              <w:pStyle w:val="BodyText"/>
              <w:spacing w:line="285" w:lineRule="atLeast"/>
              <w:jc w:val="both"/>
              <w:rPr>
                <w:rFonts w:eastAsia="Lucida Sans Unicode"/>
                <w:color w:val="000000"/>
                <w:lang w:val="lv-LV"/>
              </w:rPr>
            </w:pPr>
            <w:r>
              <w:rPr>
                <w:rFonts w:eastAsia="Lucida Sans Unicode"/>
                <w:color w:val="000000"/>
                <w:lang w:val="lv-LV"/>
              </w:rPr>
              <w:t>Saistošo noteikumu piemērošanā persona var vērsties pašvaldības Īpašuma pārvaldīšanas departamenta Dzīvokļu nodaļā.</w:t>
            </w:r>
          </w:p>
          <w:p w:rsidR="00996979" w:rsidRPr="00853FA4" w:rsidRDefault="00996979" w:rsidP="000B5359">
            <w:pPr>
              <w:pStyle w:val="BodyText"/>
              <w:spacing w:line="285" w:lineRule="atLeast"/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4.2. Izsludinātie noteikumi tiks publicēti oficiālajā izdevumā "Latvijas Vēstnesis". Noteikumi tiks publicēti pašvaldības informatīvajā izdevumā un oficiālajā pašvaldības tīmekļvietnē, vienlaikus nodrošinot atbilstību oficiālajai publikācijai norādot atsauci uz oficiālo publikāciju atbilstoši </w:t>
            </w:r>
            <w:hyperlink r:id="rId21" w:tgtFrame="_blank">
              <w:r>
                <w:rPr>
                  <w:rStyle w:val="InternetLink"/>
                  <w:color w:val="000000"/>
                  <w:u w:val="none"/>
                  <w:lang w:val="lv-LV"/>
                </w:rPr>
                <w:t>Pašvaldību likuma</w:t>
              </w:r>
            </w:hyperlink>
            <w:r>
              <w:rPr>
                <w:color w:val="000000"/>
                <w:lang w:val="lv-LV"/>
              </w:rPr>
              <w:t xml:space="preserve"> </w:t>
            </w:r>
            <w:hyperlink r:id="rId22" w:anchor="_blank" w:history="1">
              <w:r>
                <w:rPr>
                  <w:rStyle w:val="InternetLink"/>
                  <w:color w:val="000000"/>
                  <w:u w:val="none"/>
                  <w:lang w:val="lv-LV"/>
                </w:rPr>
                <w:t>47. panta</w:t>
              </w:r>
            </w:hyperlink>
            <w:r>
              <w:rPr>
                <w:color w:val="000000"/>
                <w:lang w:val="lv-LV"/>
              </w:rPr>
              <w:t xml:space="preserve"> astotajai daļai.</w:t>
            </w:r>
          </w:p>
        </w:tc>
      </w:tr>
      <w:tr w:rsidR="00996979" w:rsidTr="000B5359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pStyle w:val="NoSpacing"/>
              <w:tabs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Ietekme uz pašvaldības funkcijām un cilvēkresursiem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79" w:rsidRPr="00AE1704" w:rsidRDefault="00996979" w:rsidP="000B5359">
            <w:pPr>
              <w:jc w:val="both"/>
              <w:rPr>
                <w:color w:val="000000"/>
                <w:lang w:val="lv-LV" w:eastAsia="et-EE"/>
              </w:rPr>
            </w:pPr>
            <w:r>
              <w:rPr>
                <w:color w:val="000000"/>
                <w:lang w:val="lv-LV" w:eastAsia="et-EE"/>
              </w:rPr>
              <w:t>5.1</w:t>
            </w:r>
            <w:r w:rsidRPr="00AE1704">
              <w:rPr>
                <w:lang w:val="lv-LV" w:eastAsia="et-EE"/>
              </w:rPr>
              <w:t xml:space="preserve">. </w:t>
            </w:r>
            <w:r w:rsidRPr="00AE1704">
              <w:rPr>
                <w:shd w:val="clear" w:color="auto" w:fill="FFFFFF"/>
                <w:lang w:val="lv-LV"/>
              </w:rPr>
              <w:t>Saistošie noteikumi izstrādāti Pašvaldību likuma 4. panta pirmās daļas 10. punktā noteiktās autonomās funkcijas izpildei - sniegt iedzīvotājiem palīdzību mājokļa jautājumu risināšanā.</w:t>
            </w:r>
          </w:p>
          <w:p w:rsidR="00996979" w:rsidRDefault="00996979" w:rsidP="000B5359">
            <w:pPr>
              <w:jc w:val="both"/>
              <w:rPr>
                <w:color w:val="000000"/>
                <w:lang w:val="lv-LV" w:eastAsia="et-EE"/>
              </w:rPr>
            </w:pPr>
          </w:p>
          <w:p w:rsidR="00996979" w:rsidRDefault="00996979" w:rsidP="000B5359">
            <w:pPr>
              <w:pStyle w:val="BodyText"/>
              <w:spacing w:line="285" w:lineRule="atLeast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5.2. Saistošo  noteikumu izpilde notiks iesaistot esošos cilvēkresursus. Pašvaldībā papildus institūcijas un štata vietas netiks radītas. </w:t>
            </w:r>
          </w:p>
        </w:tc>
      </w:tr>
      <w:tr w:rsidR="00996979" w:rsidRPr="00652D84" w:rsidTr="000B5359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tabs>
                <w:tab w:val="left" w:pos="8364"/>
              </w:tabs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6.Izpildes nodrošināšana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pStyle w:val="BodyText"/>
              <w:tabs>
                <w:tab w:val="left" w:pos="8364"/>
              </w:tabs>
              <w:spacing w:line="285" w:lineRule="atLeast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Saistošo noteikumu izpildi nodrošina pašvaldības Mājokļu komisija.</w:t>
            </w:r>
          </w:p>
        </w:tc>
      </w:tr>
      <w:tr w:rsidR="00996979" w:rsidRPr="00652D84" w:rsidTr="000B5359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tabs>
                <w:tab w:val="left" w:pos="8364"/>
              </w:tabs>
              <w:rPr>
                <w:b/>
                <w:bCs/>
                <w:color w:val="000000"/>
                <w:lang w:val="lv-LV" w:eastAsia="ar-SA"/>
              </w:rPr>
            </w:pPr>
            <w:r>
              <w:rPr>
                <w:b/>
                <w:bCs/>
                <w:color w:val="000000"/>
                <w:lang w:val="lv-LV" w:eastAsia="ar-SA"/>
              </w:rPr>
              <w:t>7. Prasību un izmaksu samērīgumu pret ieguvumiem, ko sniedz mērķa sasniegšana.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tabs>
                <w:tab w:val="left" w:pos="8364"/>
              </w:tabs>
              <w:autoSpaceDE w:val="0"/>
              <w:snapToGrid w:val="0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Noteikumi ir piemēroti iecerētā mērķa sasniegšanas nodrošināšanai un paredz tikai to, kas ir vajadzīgs minētā mērķa sasniegšanai. Pašvaldības izraudzītie līdzekļi ir piemēroti leģitīmā mērķa sasniegšanai un tās rīcība ir atbilstoša.</w:t>
            </w:r>
          </w:p>
        </w:tc>
      </w:tr>
      <w:tr w:rsidR="00996979" w:rsidRPr="00652D84" w:rsidTr="000B5359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8. Izstrādes gaitā veiktās konsultācijas ar privātpersonām un institūcijām.</w:t>
            </w:r>
          </w:p>
          <w:p w:rsidR="00996979" w:rsidRDefault="00996979" w:rsidP="000B5359">
            <w:pPr>
              <w:tabs>
                <w:tab w:val="left" w:pos="8364"/>
              </w:tabs>
              <w:rPr>
                <w:b/>
                <w:bCs/>
                <w:color w:val="000000"/>
                <w:lang w:val="lv-LV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79" w:rsidRDefault="00996979" w:rsidP="000B5359">
            <w:pPr>
              <w:tabs>
                <w:tab w:val="left" w:pos="8364"/>
              </w:tabs>
              <w:snapToGrid w:val="0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8.1. Noteikumu izstrādes procesā notikušas konsultācijas ar  to izpildes nodrošināšanā iesaistītajām institūcijām.</w:t>
            </w:r>
          </w:p>
          <w:p w:rsidR="00996979" w:rsidRDefault="00996979" w:rsidP="000B5359">
            <w:pPr>
              <w:tabs>
                <w:tab w:val="left" w:pos="8364"/>
              </w:tabs>
              <w:snapToGrid w:val="0"/>
              <w:jc w:val="both"/>
              <w:rPr>
                <w:color w:val="000000"/>
                <w:lang w:val="lv-LV"/>
              </w:rPr>
            </w:pPr>
          </w:p>
          <w:p w:rsidR="00996979" w:rsidRDefault="00996979" w:rsidP="000B5359">
            <w:pPr>
              <w:spacing w:line="285" w:lineRule="atLeas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8.2. Sabiedrības līdzdalības veids – informācijas publicēšana pašvaldības tīmekļvietnē un iesniegto priekšlikumu izvērtēšana. </w:t>
            </w:r>
          </w:p>
          <w:p w:rsidR="00996979" w:rsidRDefault="00996979" w:rsidP="000B5359">
            <w:pPr>
              <w:spacing w:line="285" w:lineRule="atLeast"/>
              <w:rPr>
                <w:color w:val="000000"/>
                <w:lang w:val="lv-LV"/>
              </w:rPr>
            </w:pPr>
          </w:p>
          <w:p w:rsidR="00996979" w:rsidRPr="00853FA4" w:rsidRDefault="00996979" w:rsidP="000B5359">
            <w:pPr>
              <w:spacing w:line="285" w:lineRule="atLeast"/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8.3. Noteikumu projekts bija publicēts pašvaldības tīmekļvietnē </w:t>
            </w:r>
            <w:hyperlink r:id="rId23">
              <w:r>
                <w:rPr>
                  <w:rStyle w:val="ListLabel60"/>
                  <w:rFonts w:eastAsia="Arial Unicode MS"/>
                  <w:lang w:val="lv-LV"/>
                </w:rPr>
                <w:t>www.daugavpils.lv</w:t>
              </w:r>
            </w:hyperlink>
            <w:r>
              <w:rPr>
                <w:color w:val="000000"/>
                <w:lang w:val="lv-LV"/>
              </w:rPr>
              <w:t xml:space="preserve"> no 2024. gada 04.septembra līdz 2024. gada 18.septembrim (ieskaitot). </w:t>
            </w:r>
          </w:p>
          <w:p w:rsidR="00996979" w:rsidRDefault="00996979" w:rsidP="000B5359">
            <w:pPr>
              <w:spacing w:line="285" w:lineRule="atLeast"/>
              <w:rPr>
                <w:color w:val="000000"/>
                <w:lang w:val="lv-LV"/>
              </w:rPr>
            </w:pPr>
          </w:p>
          <w:p w:rsidR="00996979" w:rsidRDefault="00996979" w:rsidP="000B5359">
            <w:pPr>
              <w:spacing w:line="285" w:lineRule="atLeast"/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8.4. Publicēšanas laikā par noteikumu projektu </w:t>
            </w:r>
            <w:r>
              <w:rPr>
                <w:b/>
                <w:bCs/>
                <w:color w:val="000000"/>
                <w:lang w:val="lv-LV"/>
              </w:rPr>
              <w:t>tika/ netika</w:t>
            </w:r>
            <w:r>
              <w:rPr>
                <w:color w:val="000000"/>
                <w:lang w:val="lv-LV"/>
              </w:rPr>
              <w:t xml:space="preserve"> saņemti sabiedrības viedokļi.</w:t>
            </w:r>
          </w:p>
        </w:tc>
      </w:tr>
    </w:tbl>
    <w:p w:rsidR="00996979" w:rsidRDefault="00996979" w:rsidP="00996979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996979" w:rsidRDefault="00996979" w:rsidP="00996979">
      <w:pPr>
        <w:pStyle w:val="Default"/>
        <w:jc w:val="center"/>
        <w:rPr>
          <w:rFonts w:eastAsia="Times New Roman"/>
          <w:b/>
          <w:bCs/>
          <w:sz w:val="28"/>
          <w:szCs w:val="28"/>
          <w:lang w:val="lv-LV" w:eastAsia="ar-SA"/>
        </w:rPr>
      </w:pPr>
    </w:p>
    <w:p w:rsidR="00996979" w:rsidRDefault="00996979" w:rsidP="00996979">
      <w:pPr>
        <w:pStyle w:val="Default"/>
        <w:jc w:val="center"/>
        <w:rPr>
          <w:rFonts w:eastAsia="Times New Roman"/>
          <w:b/>
          <w:bCs/>
          <w:sz w:val="28"/>
          <w:szCs w:val="28"/>
          <w:lang w:val="lv-LV" w:eastAsia="ar-SA"/>
        </w:rPr>
      </w:pPr>
    </w:p>
    <w:p w:rsidR="00996979" w:rsidRDefault="00996979" w:rsidP="00996979">
      <w:pPr>
        <w:jc w:val="center"/>
        <w:rPr>
          <w:rFonts w:eastAsia="Times New Roman"/>
          <w:b/>
          <w:bCs/>
          <w:color w:val="000000"/>
          <w:sz w:val="28"/>
          <w:szCs w:val="28"/>
          <w:lang w:val="lv-LV" w:eastAsia="ar-SA"/>
        </w:rPr>
      </w:pPr>
    </w:p>
    <w:p w:rsidR="00996979" w:rsidRDefault="00996979" w:rsidP="00996979">
      <w:pPr>
        <w:pStyle w:val="Body"/>
        <w:jc w:val="center"/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domes priekšsēdētājs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A.Elksniņš</w:t>
      </w:r>
    </w:p>
    <w:p w:rsidR="00996979" w:rsidRDefault="00996979" w:rsidP="00996979">
      <w:pPr>
        <w:pStyle w:val="Default"/>
        <w:jc w:val="center"/>
      </w:pPr>
    </w:p>
    <w:p w:rsidR="00C5754B" w:rsidRPr="00996979" w:rsidRDefault="00B92304">
      <w:pPr>
        <w:rPr>
          <w:lang w:val="et-EE"/>
        </w:rPr>
      </w:pPr>
    </w:p>
    <w:sectPr w:rsidR="00C5754B" w:rsidRPr="00996979">
      <w:footerReference w:type="default" r:id="rId24"/>
      <w:pgSz w:w="11906" w:h="16838"/>
      <w:pgMar w:top="1134" w:right="851" w:bottom="1134" w:left="1418" w:header="0" w:footer="708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2304">
      <w:r>
        <w:separator/>
      </w:r>
    </w:p>
  </w:endnote>
  <w:endnote w:type="continuationSeparator" w:id="0">
    <w:p w:rsidR="00000000" w:rsidRDefault="00B9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DC" w:rsidRDefault="00996979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52D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2304">
      <w:r>
        <w:separator/>
      </w:r>
    </w:p>
  </w:footnote>
  <w:footnote w:type="continuationSeparator" w:id="0">
    <w:p w:rsidR="00000000" w:rsidRDefault="00B9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3DC"/>
    <w:multiLevelType w:val="multilevel"/>
    <w:tmpl w:val="347C06E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45"/>
        </w:tabs>
        <w:ind w:left="1282" w:hanging="431"/>
      </w:pPr>
      <w:rPr>
        <w:rFonts w:ascii="Times New Roman" w:hAnsi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ascii="Times New Roman" w:hAnsi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3F868A0"/>
    <w:multiLevelType w:val="multilevel"/>
    <w:tmpl w:val="2BB8B142"/>
    <w:lvl w:ilvl="0">
      <w:start w:val="1"/>
      <w:numFmt w:val="decimal"/>
      <w:lvlText w:val="3.%1."/>
      <w:lvlJc w:val="right"/>
      <w:pPr>
        <w:ind w:left="720" w:hanging="360"/>
      </w:pPr>
      <w:rPr>
        <w:rFonts w:ascii="Times New Roman" w:eastAsia="Lucida Sans Unicode" w:hAnsi="Times New Roman" w:cs="Times New Roman"/>
        <w:b w:val="0"/>
        <w:bCs w:val="0"/>
        <w:color w:val="000000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79"/>
    <w:rsid w:val="003C6201"/>
    <w:rsid w:val="00652D84"/>
    <w:rsid w:val="00670EF2"/>
    <w:rsid w:val="00996979"/>
    <w:rsid w:val="00B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7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979"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Heading4">
    <w:name w:val="heading 4"/>
    <w:basedOn w:val="Normal"/>
    <w:next w:val="Normal"/>
    <w:link w:val="Heading4Char"/>
    <w:qFormat/>
    <w:rsid w:val="00996979"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96979"/>
    <w:rPr>
      <w:rFonts w:ascii="Tahoma" w:eastAsia="Times New Roman" w:hAnsi="Tahoma" w:cs="Times New Roman"/>
      <w:b/>
      <w:bCs/>
      <w:sz w:val="24"/>
      <w:szCs w:val="24"/>
      <w:lang w:val="zh-CN"/>
    </w:rPr>
  </w:style>
  <w:style w:type="character" w:customStyle="1" w:styleId="Heading4Char">
    <w:name w:val="Heading 4 Char"/>
    <w:basedOn w:val="DefaultParagraphFont"/>
    <w:link w:val="Heading4"/>
    <w:qFormat/>
    <w:rsid w:val="00996979"/>
    <w:rPr>
      <w:rFonts w:ascii="Times New Roman" w:eastAsia="Times New Roman" w:hAnsi="Times New Roman" w:cs="Times New Roman"/>
      <w:b/>
      <w:sz w:val="28"/>
      <w:szCs w:val="20"/>
      <w:lang w:val="zh-CN"/>
    </w:rPr>
  </w:style>
  <w:style w:type="character" w:customStyle="1" w:styleId="InternetLink">
    <w:name w:val="Internet Link"/>
    <w:rsid w:val="00996979"/>
    <w:rPr>
      <w:u w:val="single"/>
    </w:rPr>
  </w:style>
  <w:style w:type="character" w:customStyle="1" w:styleId="markedcontent">
    <w:name w:val="markedcontent"/>
    <w:basedOn w:val="DefaultParagraphFont"/>
    <w:qFormat/>
    <w:rsid w:val="00996979"/>
  </w:style>
  <w:style w:type="character" w:customStyle="1" w:styleId="ListLabel60">
    <w:name w:val="ListLabel 60"/>
    <w:qFormat/>
    <w:rsid w:val="0099697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VisitedInternetLink">
    <w:name w:val="Visited Internet Link"/>
    <w:rsid w:val="00996979"/>
    <w:rPr>
      <w:color w:val="800000"/>
      <w:u w:val="single"/>
    </w:rPr>
  </w:style>
  <w:style w:type="paragraph" w:styleId="BodyText">
    <w:name w:val="Body Text"/>
    <w:basedOn w:val="Normal"/>
    <w:link w:val="BodyTextChar"/>
    <w:rsid w:val="0099697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996979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link w:val="FooterChar"/>
    <w:rsid w:val="00996979"/>
    <w:pPr>
      <w:tabs>
        <w:tab w:val="center" w:pos="4153"/>
        <w:tab w:val="right" w:pos="830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lv-LV" w:eastAsia="lv-LV"/>
    </w:rPr>
  </w:style>
  <w:style w:type="character" w:customStyle="1" w:styleId="FooterChar">
    <w:name w:val="Footer Char"/>
    <w:basedOn w:val="DefaultParagraphFont"/>
    <w:link w:val="Footer"/>
    <w:rsid w:val="00996979"/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customStyle="1" w:styleId="Body">
    <w:name w:val="Body"/>
    <w:qFormat/>
    <w:rsid w:val="00996979"/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styleId="ListParagraph">
    <w:name w:val="List Paragraph"/>
    <w:uiPriority w:val="34"/>
    <w:qFormat/>
    <w:rsid w:val="00996979"/>
    <w:pPr>
      <w:ind w:left="720"/>
    </w:pPr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customStyle="1" w:styleId="Default">
    <w:name w:val="Default"/>
    <w:qFormat/>
    <w:rsid w:val="0099697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 w:eastAsia="zh-CN"/>
    </w:rPr>
  </w:style>
  <w:style w:type="paragraph" w:styleId="NoSpacing">
    <w:name w:val="No Spacing"/>
    <w:qFormat/>
    <w:rsid w:val="00996979"/>
    <w:pPr>
      <w:suppressAutoHyphens/>
      <w:spacing w:after="0" w:line="240" w:lineRule="auto"/>
    </w:pPr>
    <w:rPr>
      <w:rFonts w:ascii="Calibri" w:eastAsia="Calibri" w:hAnsi="Calibri" w:cs="Calibri"/>
      <w:lang w:val="lv-LV" w:eastAsia="zh-CN"/>
    </w:rPr>
  </w:style>
  <w:style w:type="character" w:styleId="Hyperlink">
    <w:name w:val="Hyperlink"/>
    <w:basedOn w:val="DefaultParagraphFont"/>
    <w:uiPriority w:val="99"/>
    <w:unhideWhenUsed/>
    <w:rsid w:val="00996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7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979"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Heading4">
    <w:name w:val="heading 4"/>
    <w:basedOn w:val="Normal"/>
    <w:next w:val="Normal"/>
    <w:link w:val="Heading4Char"/>
    <w:qFormat/>
    <w:rsid w:val="00996979"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96979"/>
    <w:rPr>
      <w:rFonts w:ascii="Tahoma" w:eastAsia="Times New Roman" w:hAnsi="Tahoma" w:cs="Times New Roman"/>
      <w:b/>
      <w:bCs/>
      <w:sz w:val="24"/>
      <w:szCs w:val="24"/>
      <w:lang w:val="zh-CN"/>
    </w:rPr>
  </w:style>
  <w:style w:type="character" w:customStyle="1" w:styleId="Heading4Char">
    <w:name w:val="Heading 4 Char"/>
    <w:basedOn w:val="DefaultParagraphFont"/>
    <w:link w:val="Heading4"/>
    <w:qFormat/>
    <w:rsid w:val="00996979"/>
    <w:rPr>
      <w:rFonts w:ascii="Times New Roman" w:eastAsia="Times New Roman" w:hAnsi="Times New Roman" w:cs="Times New Roman"/>
      <w:b/>
      <w:sz w:val="28"/>
      <w:szCs w:val="20"/>
      <w:lang w:val="zh-CN"/>
    </w:rPr>
  </w:style>
  <w:style w:type="character" w:customStyle="1" w:styleId="InternetLink">
    <w:name w:val="Internet Link"/>
    <w:rsid w:val="00996979"/>
    <w:rPr>
      <w:u w:val="single"/>
    </w:rPr>
  </w:style>
  <w:style w:type="character" w:customStyle="1" w:styleId="markedcontent">
    <w:name w:val="markedcontent"/>
    <w:basedOn w:val="DefaultParagraphFont"/>
    <w:qFormat/>
    <w:rsid w:val="00996979"/>
  </w:style>
  <w:style w:type="character" w:customStyle="1" w:styleId="ListLabel60">
    <w:name w:val="ListLabel 60"/>
    <w:qFormat/>
    <w:rsid w:val="00996979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VisitedInternetLink">
    <w:name w:val="Visited Internet Link"/>
    <w:rsid w:val="00996979"/>
    <w:rPr>
      <w:color w:val="800000"/>
      <w:u w:val="single"/>
    </w:rPr>
  </w:style>
  <w:style w:type="paragraph" w:styleId="BodyText">
    <w:name w:val="Body Text"/>
    <w:basedOn w:val="Normal"/>
    <w:link w:val="BodyTextChar"/>
    <w:rsid w:val="0099697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996979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link w:val="FooterChar"/>
    <w:rsid w:val="00996979"/>
    <w:pPr>
      <w:tabs>
        <w:tab w:val="center" w:pos="4153"/>
        <w:tab w:val="right" w:pos="830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lv-LV" w:eastAsia="lv-LV"/>
    </w:rPr>
  </w:style>
  <w:style w:type="character" w:customStyle="1" w:styleId="FooterChar">
    <w:name w:val="Footer Char"/>
    <w:basedOn w:val="DefaultParagraphFont"/>
    <w:link w:val="Footer"/>
    <w:rsid w:val="00996979"/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customStyle="1" w:styleId="Body">
    <w:name w:val="Body"/>
    <w:qFormat/>
    <w:rsid w:val="00996979"/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styleId="ListParagraph">
    <w:name w:val="List Paragraph"/>
    <w:uiPriority w:val="34"/>
    <w:qFormat/>
    <w:rsid w:val="00996979"/>
    <w:pPr>
      <w:ind w:left="720"/>
    </w:pPr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customStyle="1" w:styleId="Default">
    <w:name w:val="Default"/>
    <w:qFormat/>
    <w:rsid w:val="0099697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 w:eastAsia="zh-CN"/>
    </w:rPr>
  </w:style>
  <w:style w:type="paragraph" w:styleId="NoSpacing">
    <w:name w:val="No Spacing"/>
    <w:qFormat/>
    <w:rsid w:val="00996979"/>
    <w:pPr>
      <w:suppressAutoHyphens/>
      <w:spacing w:after="0" w:line="240" w:lineRule="auto"/>
    </w:pPr>
    <w:rPr>
      <w:rFonts w:ascii="Calibri" w:eastAsia="Calibri" w:hAnsi="Calibri" w:cs="Calibri"/>
      <w:lang w:val="lv-LV" w:eastAsia="zh-CN"/>
    </w:rPr>
  </w:style>
  <w:style w:type="character" w:styleId="Hyperlink">
    <w:name w:val="Hyperlink"/>
    <w:basedOn w:val="DefaultParagraphFont"/>
    <w:uiPriority w:val="99"/>
    <w:unhideWhenUsed/>
    <w:rsid w:val="0099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56812-par-palidzibu-dzivokla-jautajumu-risinasan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ikumi.lv/ta/id/336956-pasvaldibu-likum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kumi.lv/ta/id/56812-par-palidzibu-dzivokla-jautajumu-risinasana" TargetMode="External"/><Relationship Id="rId20" Type="http://schemas.openxmlformats.org/officeDocument/2006/relationships/hyperlink" Target="https://likumi.lv/ta/id/351476-par-palidzibu-dzivokla-jautajumu-risinasan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6812-par-palidzibu-dzivokla-jautajumu-risinasana" TargetMode="External"/><Relationship Id="rId23" Type="http://schemas.openxmlformats.org/officeDocument/2006/relationships/hyperlink" Target="http://www.dobele.lv/" TargetMode="Externa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56812-par-palidzibu-dzivokla-jautajumu-risinasana" TargetMode="External"/><Relationship Id="rId22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Marina Dimitrijeva</cp:lastModifiedBy>
  <cp:revision>2</cp:revision>
  <dcterms:created xsi:type="dcterms:W3CDTF">2024-09-04T12:15:00Z</dcterms:created>
  <dcterms:modified xsi:type="dcterms:W3CDTF">2024-09-04T12:53:00Z</dcterms:modified>
</cp:coreProperties>
</file>