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9B" w:rsidRPr="0016505A" w:rsidRDefault="00E66C9B" w:rsidP="00066433">
      <w:pPr>
        <w:pStyle w:val="BodyText2"/>
        <w:rPr>
          <w:b/>
          <w:bCs/>
          <w:sz w:val="24"/>
        </w:rPr>
      </w:pPr>
      <w:r w:rsidRPr="0016505A">
        <w:rPr>
          <w:b/>
          <w:bCs/>
          <w:sz w:val="24"/>
        </w:rPr>
        <w:t xml:space="preserve">Daugavpils domes </w:t>
      </w:r>
      <w:r w:rsidR="00066433">
        <w:rPr>
          <w:b/>
          <w:bCs/>
          <w:sz w:val="24"/>
        </w:rPr>
        <w:t>2021</w:t>
      </w:r>
      <w:r w:rsidRPr="0016505A">
        <w:rPr>
          <w:b/>
          <w:bCs/>
          <w:sz w:val="24"/>
        </w:rPr>
        <w:t xml:space="preserve">.gada </w:t>
      </w:r>
      <w:r w:rsidR="00066433">
        <w:rPr>
          <w:b/>
          <w:bCs/>
          <w:sz w:val="24"/>
        </w:rPr>
        <w:t xml:space="preserve">26.augusta saistošo noteikumu Nr.47 </w:t>
      </w:r>
      <w:r w:rsidR="0016505A" w:rsidRPr="0016505A">
        <w:rPr>
          <w:b/>
          <w:bCs/>
          <w:sz w:val="24"/>
        </w:rPr>
        <w:t>“Grozījumi Daugavpils domes 2011.gada 28.aprīļa saistošajos noteikumos Nr.15 “</w:t>
      </w:r>
      <w:r w:rsidR="0016505A" w:rsidRPr="0016505A">
        <w:rPr>
          <w:b/>
          <w:bCs/>
          <w:sz w:val="24"/>
          <w:shd w:val="clear" w:color="auto" w:fill="FFFFFF"/>
        </w:rPr>
        <w:t>Mājdzīvnieku turēšanas noteikumi Daugavpils pilsētā</w:t>
      </w:r>
      <w:r w:rsidR="0016505A" w:rsidRPr="0016505A">
        <w:rPr>
          <w:b/>
          <w:bCs/>
          <w:sz w:val="24"/>
          <w:lang w:eastAsia="lv-LV"/>
        </w:rPr>
        <w:t>””</w:t>
      </w:r>
      <w:r w:rsidRPr="0016505A">
        <w:rPr>
          <w:b/>
          <w:bCs/>
          <w:sz w:val="24"/>
        </w:rPr>
        <w:t xml:space="preserve"> paskaidrojuma raksts</w:t>
      </w:r>
    </w:p>
    <w:p w:rsidR="00E66C9B" w:rsidRPr="00D506FF" w:rsidRDefault="00E66C9B">
      <w:pPr>
        <w:ind w:firstLine="180"/>
        <w:jc w:val="center"/>
        <w:rPr>
          <w:b/>
          <w:bCs/>
          <w:sz w:val="22"/>
          <w:szCs w:val="22"/>
          <w:lang w:val="lv-LV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90"/>
        <w:gridCol w:w="5466"/>
      </w:tblGrid>
      <w:tr w:rsidR="00E66C9B" w:rsidRPr="00E73900" w:rsidTr="00066433">
        <w:trPr>
          <w:cantSplit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jc w:val="center"/>
              <w:rPr>
                <w:b/>
              </w:rPr>
            </w:pPr>
            <w:r w:rsidRPr="00E73900">
              <w:rPr>
                <w:b/>
              </w:rPr>
              <w:t>Paskaidrojuma raksta sadaļas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E73900" w:rsidRDefault="00E66C9B">
            <w:pPr>
              <w:pStyle w:val="naisnod"/>
              <w:spacing w:before="0" w:after="0"/>
              <w:rPr>
                <w:lang w:eastAsia="en-US"/>
              </w:rPr>
            </w:pPr>
            <w:r w:rsidRPr="00E73900">
              <w:rPr>
                <w:lang w:eastAsia="en-US"/>
              </w:rPr>
              <w:t>Norādāmā informācija</w:t>
            </w:r>
          </w:p>
        </w:tc>
      </w:tr>
      <w:tr w:rsidR="005A246C" w:rsidRPr="00C378E3" w:rsidTr="00066433">
        <w:trPr>
          <w:cantSplit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rPr>
                <w:bCs/>
              </w:rPr>
            </w:pPr>
            <w:r w:rsidRPr="00E73900">
              <w:rPr>
                <w:bCs/>
              </w:rPr>
              <w:t>1. Projekta nepieciešamības pamatojums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A" w:rsidRDefault="008E3DEE" w:rsidP="0016505A">
            <w:pPr>
              <w:ind w:firstLine="365"/>
              <w:jc w:val="both"/>
              <w:rPr>
                <w:lang w:val="lv-LV" w:eastAsia="lv-LV"/>
              </w:rPr>
            </w:pPr>
            <w:r>
              <w:rPr>
                <w:lang w:val="lv-LV"/>
              </w:rPr>
              <w:t xml:space="preserve">Grozījumi </w:t>
            </w:r>
            <w:r w:rsidRPr="0016505A">
              <w:rPr>
                <w:lang w:val="lv-LV"/>
              </w:rPr>
              <w:t>Daugavpils domes 2011.gada 28.aprīļa saistošajos noteikumos Nr.15 “</w:t>
            </w:r>
            <w:r w:rsidRPr="0016505A">
              <w:rPr>
                <w:shd w:val="clear" w:color="auto" w:fill="FFFFFF"/>
                <w:lang w:val="lv-LV"/>
              </w:rPr>
              <w:t>Mājdzīvnieku turēšanas noteikumi Daugavpils pilsētā</w:t>
            </w:r>
            <w:r w:rsidRPr="0016505A">
              <w:rPr>
                <w:lang w:val="lv-LV" w:eastAsia="lv-LV"/>
              </w:rPr>
              <w:t>”</w:t>
            </w:r>
            <w:r>
              <w:rPr>
                <w:lang w:val="lv-LV" w:eastAsia="lv-LV"/>
              </w:rPr>
              <w:t xml:space="preserve"> ir sagatavoti, a</w:t>
            </w:r>
            <w:r w:rsidR="0016505A">
              <w:rPr>
                <w:lang w:val="lv-LV"/>
              </w:rPr>
              <w:t xml:space="preserve">tbalstot biedrības “Latgales sporta suņu biedrība” ierosinājumu noteikt </w:t>
            </w:r>
            <w:r w:rsidR="0016505A" w:rsidRPr="0016505A">
              <w:rPr>
                <w:lang w:val="lv-LV"/>
              </w:rPr>
              <w:t xml:space="preserve">saistošajos noteikumos </w:t>
            </w:r>
            <w:r w:rsidR="0016505A">
              <w:rPr>
                <w:lang w:val="lv-LV" w:eastAsia="lv-LV"/>
              </w:rPr>
              <w:t xml:space="preserve">iespēju </w:t>
            </w:r>
            <w:r>
              <w:rPr>
                <w:lang w:val="lv-LV" w:eastAsia="lv-LV"/>
              </w:rPr>
              <w:t xml:space="preserve">suņu īpašniekiem vai turētājiem </w:t>
            </w:r>
            <w:r w:rsidR="00742414">
              <w:rPr>
                <w:lang w:val="lv-LV" w:eastAsia="lv-LV"/>
              </w:rPr>
              <w:t xml:space="preserve">suņa </w:t>
            </w:r>
            <w:r w:rsidR="0016505A">
              <w:rPr>
                <w:lang w:val="lv-LV" w:eastAsia="lv-LV"/>
              </w:rPr>
              <w:t>apmācībai (cilvēku glābšana</w:t>
            </w:r>
            <w:r w:rsidR="0077175A">
              <w:rPr>
                <w:lang w:val="lv-LV" w:eastAsia="lv-LV"/>
              </w:rPr>
              <w:t>s</w:t>
            </w:r>
            <w:r w:rsidR="00742414">
              <w:rPr>
                <w:lang w:val="lv-LV" w:eastAsia="lv-LV"/>
              </w:rPr>
              <w:t xml:space="preserve"> apmācībām</w:t>
            </w:r>
            <w:r w:rsidR="0016505A">
              <w:rPr>
                <w:lang w:val="lv-LV" w:eastAsia="lv-LV"/>
              </w:rPr>
              <w:t>, pazudušo cilvēku meklēšana</w:t>
            </w:r>
            <w:r w:rsidR="0077175A">
              <w:rPr>
                <w:lang w:val="lv-LV" w:eastAsia="lv-LV"/>
              </w:rPr>
              <w:t xml:space="preserve">s </w:t>
            </w:r>
            <w:r w:rsidR="00406814">
              <w:rPr>
                <w:lang w:val="lv-LV" w:eastAsia="lv-LV"/>
              </w:rPr>
              <w:t xml:space="preserve">apmācībām </w:t>
            </w:r>
            <w:r w:rsidR="0077175A">
              <w:rPr>
                <w:lang w:val="lv-LV" w:eastAsia="lv-LV"/>
              </w:rPr>
              <w:t>u.c.</w:t>
            </w:r>
            <w:r w:rsidR="0016505A">
              <w:rPr>
                <w:lang w:val="lv-LV" w:eastAsia="lv-LV"/>
              </w:rPr>
              <w:t xml:space="preserve">) </w:t>
            </w:r>
            <w:r>
              <w:rPr>
                <w:lang w:val="lv-LV" w:eastAsia="lv-LV"/>
              </w:rPr>
              <w:t>vest suni</w:t>
            </w:r>
            <w:r w:rsidR="0016505A">
              <w:rPr>
                <w:lang w:val="lv-LV" w:eastAsia="lv-LV"/>
              </w:rPr>
              <w:t xml:space="preserve"> pilsētas teritorijā un publisko pasākumu norises vietās bez pavadas</w:t>
            </w:r>
            <w:r>
              <w:rPr>
                <w:lang w:val="lv-LV" w:eastAsia="lv-LV"/>
              </w:rPr>
              <w:t xml:space="preserve">. </w:t>
            </w:r>
          </w:p>
          <w:p w:rsidR="00066433" w:rsidRPr="0016505A" w:rsidRDefault="00066433" w:rsidP="0016505A">
            <w:pPr>
              <w:ind w:firstLine="365"/>
              <w:jc w:val="both"/>
              <w:rPr>
                <w:lang w:val="lv-LV" w:eastAsia="lv-LV"/>
              </w:rPr>
            </w:pPr>
          </w:p>
        </w:tc>
      </w:tr>
      <w:tr w:rsidR="00E66C9B" w:rsidRPr="00C378E3" w:rsidTr="00066433">
        <w:trPr>
          <w:cantSplit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rPr>
                <w:bCs/>
              </w:rPr>
            </w:pPr>
            <w:r w:rsidRPr="00E73900">
              <w:rPr>
                <w:bCs/>
              </w:rPr>
              <w:t>2. Īss projekta satura izklāsts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Default="00B25D72" w:rsidP="0077175A">
            <w:pPr>
              <w:pStyle w:val="naisnod"/>
              <w:spacing w:before="0" w:after="0"/>
              <w:ind w:firstLine="348"/>
              <w:jc w:val="both"/>
              <w:rPr>
                <w:b w:val="0"/>
              </w:rPr>
            </w:pPr>
            <w:r>
              <w:rPr>
                <w:b w:val="0"/>
              </w:rPr>
              <w:t>Ar grozījumiem</w:t>
            </w:r>
            <w:r w:rsidR="0077175A">
              <w:rPr>
                <w:b w:val="0"/>
              </w:rPr>
              <w:t xml:space="preserve"> saistošo noteikumu 7. un 9.punkts tiek izteikts jaunā redakcijā</w:t>
            </w:r>
            <w:r w:rsidR="001A3754">
              <w:rPr>
                <w:b w:val="0"/>
              </w:rPr>
              <w:t xml:space="preserve"> un noteikumi papildināti ar 9.</w:t>
            </w:r>
            <w:r w:rsidR="001A3754">
              <w:rPr>
                <w:b w:val="0"/>
                <w:vertAlign w:val="superscript"/>
              </w:rPr>
              <w:t>1</w:t>
            </w:r>
            <w:r w:rsidR="001A3754">
              <w:rPr>
                <w:b w:val="0"/>
              </w:rPr>
              <w:t>punktu</w:t>
            </w:r>
            <w:r w:rsidR="0077175A">
              <w:rPr>
                <w:b w:val="0"/>
              </w:rPr>
              <w:t>.</w:t>
            </w:r>
          </w:p>
          <w:p w:rsidR="00066433" w:rsidRPr="0077175A" w:rsidRDefault="00066433" w:rsidP="0077175A">
            <w:pPr>
              <w:pStyle w:val="naisnod"/>
              <w:spacing w:before="0" w:after="0"/>
              <w:ind w:firstLine="348"/>
              <w:jc w:val="both"/>
              <w:rPr>
                <w:b w:val="0"/>
              </w:rPr>
            </w:pPr>
          </w:p>
        </w:tc>
      </w:tr>
      <w:tr w:rsidR="00820F1C" w:rsidRPr="00E73900" w:rsidTr="00066433">
        <w:trPr>
          <w:cantSplit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1C" w:rsidRPr="00E73900" w:rsidRDefault="00820F1C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E73900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EE" w:rsidRPr="00C250F0" w:rsidRDefault="00B01387" w:rsidP="00820F1C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>Nav attiecināms.</w:t>
            </w:r>
          </w:p>
        </w:tc>
      </w:tr>
      <w:tr w:rsidR="00B01387" w:rsidRPr="00E73900" w:rsidTr="00066433">
        <w:trPr>
          <w:cantSplit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Pr="00C250F0" w:rsidRDefault="00B01387" w:rsidP="00B0138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 xml:space="preserve">Nav </w:t>
            </w:r>
            <w:r w:rsidR="00D26226">
              <w:rPr>
                <w:b w:val="0"/>
                <w:bCs w:val="0"/>
                <w:iCs/>
              </w:rPr>
              <w:t>būtiskas ietekmes</w:t>
            </w:r>
            <w:r>
              <w:rPr>
                <w:b w:val="0"/>
                <w:bCs w:val="0"/>
                <w:iCs/>
              </w:rPr>
              <w:t>.</w:t>
            </w:r>
          </w:p>
        </w:tc>
      </w:tr>
      <w:tr w:rsidR="00B01387" w:rsidRPr="00C378E3" w:rsidTr="00066433">
        <w:trPr>
          <w:cantSplit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5. Informācija par administratīvajām procedūrām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Default="0077175A" w:rsidP="00B01387">
            <w:pPr>
              <w:pStyle w:val="naisnod"/>
              <w:spacing w:before="0" w:after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Saistošajos noteikumos noteiktajos gadījumos </w:t>
            </w:r>
            <w:r w:rsidRPr="0077175A">
              <w:rPr>
                <w:b w:val="0"/>
                <w:bCs w:val="0"/>
              </w:rPr>
              <w:t>suņ</w:t>
            </w:r>
            <w:r w:rsidR="00406814">
              <w:rPr>
                <w:b w:val="0"/>
                <w:bCs w:val="0"/>
              </w:rPr>
              <w:t>a</w:t>
            </w:r>
            <w:r w:rsidRPr="0077175A">
              <w:rPr>
                <w:b w:val="0"/>
                <w:bCs w:val="0"/>
              </w:rPr>
              <w:t xml:space="preserve"> īpašniek</w:t>
            </w:r>
            <w:r>
              <w:rPr>
                <w:b w:val="0"/>
                <w:bCs w:val="0"/>
              </w:rPr>
              <w:t>am</w:t>
            </w:r>
            <w:r w:rsidRPr="0077175A">
              <w:rPr>
                <w:b w:val="0"/>
                <w:bCs w:val="0"/>
              </w:rPr>
              <w:t xml:space="preserve"> vai turētāj</w:t>
            </w:r>
            <w:r>
              <w:rPr>
                <w:b w:val="0"/>
                <w:bCs w:val="0"/>
              </w:rPr>
              <w:t>a</w:t>
            </w:r>
            <w:r w:rsidRPr="0077175A">
              <w:rPr>
                <w:b w:val="0"/>
                <w:bCs w:val="0"/>
              </w:rPr>
              <w:t>m</w:t>
            </w:r>
            <w:r>
              <w:rPr>
                <w:b w:val="0"/>
                <w:bCs w:val="0"/>
              </w:rPr>
              <w:t xml:space="preserve"> būs nepieciešams saņemt Daugavpils pilsētas pašvaldības </w:t>
            </w:r>
            <w:r w:rsidR="001A3754">
              <w:rPr>
                <w:b w:val="0"/>
                <w:bCs w:val="0"/>
              </w:rPr>
              <w:t xml:space="preserve">izpilddirektora </w:t>
            </w:r>
            <w:r>
              <w:rPr>
                <w:b w:val="0"/>
                <w:bCs w:val="0"/>
              </w:rPr>
              <w:t>saskaņojumu</w:t>
            </w:r>
            <w:r w:rsidRPr="0077175A">
              <w:rPr>
                <w:b w:val="0"/>
                <w:bCs w:val="0"/>
              </w:rPr>
              <w:t>.</w:t>
            </w:r>
          </w:p>
          <w:p w:rsidR="00066433" w:rsidRPr="0077175A" w:rsidRDefault="00066433" w:rsidP="00B0138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B01387" w:rsidRPr="00C378E3" w:rsidTr="00066433">
        <w:trPr>
          <w:cantSplit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Default="0077175A" w:rsidP="00B0138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Saistošie noteikumi sagatavoti</w:t>
            </w:r>
            <w:r w:rsidR="00234BB0">
              <w:rPr>
                <w:b w:val="0"/>
                <w:bCs w:val="0"/>
                <w:lang w:eastAsia="en-US"/>
              </w:rPr>
              <w:t xml:space="preserve"> ņemot vērā biedrības “</w:t>
            </w:r>
            <w:r w:rsidR="00234BB0" w:rsidRPr="00234BB0">
              <w:rPr>
                <w:b w:val="0"/>
                <w:bCs w:val="0"/>
              </w:rPr>
              <w:t>Latgales sporta suņu biedrība</w:t>
            </w:r>
            <w:r w:rsidR="00234BB0">
              <w:rPr>
                <w:b w:val="0"/>
                <w:bCs w:val="0"/>
                <w:lang w:eastAsia="en-US"/>
              </w:rPr>
              <w:t>” priekšlikumus un Daugavpils pilsētas pašvaldības policijas viedokli.</w:t>
            </w:r>
          </w:p>
          <w:p w:rsidR="00066433" w:rsidRPr="00C250F0" w:rsidRDefault="00066433" w:rsidP="00B0138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</w:p>
        </w:tc>
      </w:tr>
    </w:tbl>
    <w:p w:rsidR="005A246C" w:rsidRDefault="005A246C">
      <w:pPr>
        <w:rPr>
          <w:sz w:val="22"/>
          <w:szCs w:val="22"/>
          <w:lang w:val="lv-LV"/>
        </w:rPr>
      </w:pPr>
    </w:p>
    <w:p w:rsidR="00066433" w:rsidRDefault="00066433">
      <w:pPr>
        <w:rPr>
          <w:sz w:val="22"/>
          <w:szCs w:val="22"/>
          <w:lang w:val="lv-LV"/>
        </w:rPr>
      </w:pPr>
    </w:p>
    <w:p w:rsidR="00C378E3" w:rsidRDefault="00066433" w:rsidP="00C378E3">
      <w:pPr>
        <w:rPr>
          <w:lang w:val="lv-LV"/>
        </w:rPr>
      </w:pPr>
      <w:r>
        <w:rPr>
          <w:lang w:val="lv-LV"/>
        </w:rPr>
        <w:t xml:space="preserve">  </w:t>
      </w:r>
      <w:r w:rsidR="00C378E3">
        <w:rPr>
          <w:lang w:val="lv-LV"/>
        </w:rPr>
        <w:t>Domes priekšsēdētājs</w:t>
      </w:r>
      <w:r w:rsidR="00C378E3">
        <w:rPr>
          <w:lang w:val="lv-LV"/>
        </w:rPr>
        <w:tab/>
      </w:r>
      <w:r w:rsidR="00C378E3">
        <w:rPr>
          <w:lang w:val="lv-LV"/>
        </w:rPr>
        <w:tab/>
      </w:r>
      <w:r w:rsidR="00C378E3">
        <w:rPr>
          <w:rFonts w:eastAsia="Calibri"/>
          <w:i/>
        </w:rPr>
        <w:t>(</w:t>
      </w:r>
      <w:proofErr w:type="spellStart"/>
      <w:r w:rsidR="00C378E3">
        <w:rPr>
          <w:rFonts w:eastAsia="Calibri"/>
          <w:i/>
        </w:rPr>
        <w:t>personiskais</w:t>
      </w:r>
      <w:proofErr w:type="spellEnd"/>
      <w:r w:rsidR="00C378E3">
        <w:rPr>
          <w:rFonts w:eastAsia="Calibri"/>
          <w:i/>
        </w:rPr>
        <w:t xml:space="preserve"> </w:t>
      </w:r>
      <w:proofErr w:type="spellStart"/>
      <w:r w:rsidR="00C378E3">
        <w:rPr>
          <w:rFonts w:eastAsia="Calibri"/>
          <w:i/>
        </w:rPr>
        <w:t>paraksts</w:t>
      </w:r>
      <w:proofErr w:type="spellEnd"/>
      <w:r w:rsidR="00C378E3">
        <w:rPr>
          <w:rFonts w:eastAsia="Calibri"/>
          <w:i/>
        </w:rPr>
        <w:t xml:space="preserve">)                 </w:t>
      </w:r>
      <w:r w:rsidR="00C378E3">
        <w:rPr>
          <w:lang w:val="lv-LV"/>
        </w:rPr>
        <w:tab/>
      </w:r>
      <w:r w:rsidR="00C378E3">
        <w:rPr>
          <w:lang w:val="lv-LV"/>
        </w:rPr>
        <w:tab/>
      </w:r>
      <w:proofErr w:type="spellStart"/>
      <w:r w:rsidR="00C378E3">
        <w:rPr>
          <w:lang w:val="lv-LV"/>
        </w:rPr>
        <w:t>A.Elksniņš</w:t>
      </w:r>
      <w:proofErr w:type="spellEnd"/>
    </w:p>
    <w:p w:rsidR="00C378E3" w:rsidRDefault="00C378E3" w:rsidP="00C378E3">
      <w:pPr>
        <w:rPr>
          <w:lang w:val="lv-LV"/>
        </w:rPr>
      </w:pPr>
    </w:p>
    <w:p w:rsidR="00E66C9B" w:rsidRDefault="00E66C9B" w:rsidP="006B192B">
      <w:pPr>
        <w:ind w:left="142"/>
        <w:rPr>
          <w:lang w:val="lv-LV"/>
        </w:rPr>
      </w:pPr>
      <w:bookmarkStart w:id="0" w:name="_GoBack"/>
      <w:bookmarkEnd w:id="0"/>
    </w:p>
    <w:p w:rsidR="006B192B" w:rsidRDefault="006B192B">
      <w:pPr>
        <w:rPr>
          <w:lang w:val="lv-LV"/>
        </w:rPr>
      </w:pPr>
    </w:p>
    <w:p w:rsidR="006B192B" w:rsidRDefault="006B192B">
      <w:pPr>
        <w:rPr>
          <w:lang w:val="lv-LV"/>
        </w:rPr>
      </w:pPr>
    </w:p>
    <w:p w:rsidR="006B192B" w:rsidRDefault="006B192B">
      <w:pPr>
        <w:rPr>
          <w:lang w:val="lv-LV"/>
        </w:rPr>
      </w:pPr>
    </w:p>
    <w:p w:rsidR="006B192B" w:rsidRPr="006B192B" w:rsidRDefault="006B192B" w:rsidP="006B192B">
      <w:pPr>
        <w:suppressAutoHyphens/>
        <w:spacing w:after="200" w:line="276" w:lineRule="auto"/>
        <w:jc w:val="both"/>
        <w:rPr>
          <w:rFonts w:eastAsia="Calibri"/>
          <w:sz w:val="22"/>
          <w:szCs w:val="22"/>
          <w:lang w:val="lv-LV" w:eastAsia="zh-CN"/>
        </w:rPr>
      </w:pPr>
    </w:p>
    <w:p w:rsidR="006B192B" w:rsidRPr="00F4414F" w:rsidRDefault="006B192B">
      <w:pPr>
        <w:rPr>
          <w:lang w:val="lv-LV"/>
        </w:rPr>
      </w:pPr>
    </w:p>
    <w:sectPr w:rsidR="006B192B" w:rsidRPr="00F4414F" w:rsidSect="00066433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F6E" w:rsidRDefault="007E1F6E" w:rsidP="00B25D72">
      <w:r>
        <w:separator/>
      </w:r>
    </w:p>
  </w:endnote>
  <w:endnote w:type="continuationSeparator" w:id="0">
    <w:p w:rsidR="007E1F6E" w:rsidRDefault="007E1F6E" w:rsidP="00B2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F6E" w:rsidRDefault="007E1F6E" w:rsidP="00B25D72">
      <w:r>
        <w:separator/>
      </w:r>
    </w:p>
  </w:footnote>
  <w:footnote w:type="continuationSeparator" w:id="0">
    <w:p w:rsidR="007E1F6E" w:rsidRDefault="007E1F6E" w:rsidP="00B2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66E"/>
    <w:multiLevelType w:val="hybridMultilevel"/>
    <w:tmpl w:val="D22A35E8"/>
    <w:lvl w:ilvl="0" w:tplc="DCF68B20">
      <w:start w:val="2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006"/>
    <w:multiLevelType w:val="hybridMultilevel"/>
    <w:tmpl w:val="482C1B22"/>
    <w:lvl w:ilvl="0" w:tplc="67D849FA">
      <w:start w:val="2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406010A"/>
    <w:multiLevelType w:val="hybridMultilevel"/>
    <w:tmpl w:val="1130B1C6"/>
    <w:lvl w:ilvl="0" w:tplc="1F5ED1A4"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E8"/>
    <w:rsid w:val="00013EF1"/>
    <w:rsid w:val="00030EF8"/>
    <w:rsid w:val="000518EB"/>
    <w:rsid w:val="00054DF9"/>
    <w:rsid w:val="00055FEE"/>
    <w:rsid w:val="000653AB"/>
    <w:rsid w:val="00066433"/>
    <w:rsid w:val="000820C3"/>
    <w:rsid w:val="0008784B"/>
    <w:rsid w:val="00095903"/>
    <w:rsid w:val="000A4E04"/>
    <w:rsid w:val="000D4714"/>
    <w:rsid w:val="000E4057"/>
    <w:rsid w:val="000F6CBC"/>
    <w:rsid w:val="00106911"/>
    <w:rsid w:val="0011771D"/>
    <w:rsid w:val="00117FCA"/>
    <w:rsid w:val="00127C3E"/>
    <w:rsid w:val="0016505A"/>
    <w:rsid w:val="001706D6"/>
    <w:rsid w:val="00177199"/>
    <w:rsid w:val="00185D4C"/>
    <w:rsid w:val="001860F6"/>
    <w:rsid w:val="0018637D"/>
    <w:rsid w:val="001A3754"/>
    <w:rsid w:val="001C4E0F"/>
    <w:rsid w:val="001C5BEF"/>
    <w:rsid w:val="001E2C1C"/>
    <w:rsid w:val="00203D4E"/>
    <w:rsid w:val="00205251"/>
    <w:rsid w:val="00205612"/>
    <w:rsid w:val="00232773"/>
    <w:rsid w:val="00234BB0"/>
    <w:rsid w:val="002473D5"/>
    <w:rsid w:val="00266D7C"/>
    <w:rsid w:val="00276E2D"/>
    <w:rsid w:val="002856B7"/>
    <w:rsid w:val="002A4231"/>
    <w:rsid w:val="002A64CB"/>
    <w:rsid w:val="002C47E5"/>
    <w:rsid w:val="003037E2"/>
    <w:rsid w:val="003428FC"/>
    <w:rsid w:val="00375660"/>
    <w:rsid w:val="00376BA9"/>
    <w:rsid w:val="003C605C"/>
    <w:rsid w:val="003D19AD"/>
    <w:rsid w:val="003F1E1C"/>
    <w:rsid w:val="00406814"/>
    <w:rsid w:val="004111EC"/>
    <w:rsid w:val="00463495"/>
    <w:rsid w:val="005006BD"/>
    <w:rsid w:val="005247F9"/>
    <w:rsid w:val="00527FAB"/>
    <w:rsid w:val="005340EC"/>
    <w:rsid w:val="00550F89"/>
    <w:rsid w:val="00571C7B"/>
    <w:rsid w:val="00583801"/>
    <w:rsid w:val="005A246C"/>
    <w:rsid w:val="005B355F"/>
    <w:rsid w:val="005B44F7"/>
    <w:rsid w:val="005C4D57"/>
    <w:rsid w:val="005D48F3"/>
    <w:rsid w:val="006647D0"/>
    <w:rsid w:val="00693BEA"/>
    <w:rsid w:val="006A2B86"/>
    <w:rsid w:val="006B120C"/>
    <w:rsid w:val="006B192B"/>
    <w:rsid w:val="006E17B1"/>
    <w:rsid w:val="006F75BE"/>
    <w:rsid w:val="00723AB8"/>
    <w:rsid w:val="007259B6"/>
    <w:rsid w:val="00732EEC"/>
    <w:rsid w:val="00742414"/>
    <w:rsid w:val="00747550"/>
    <w:rsid w:val="00756E7E"/>
    <w:rsid w:val="00757330"/>
    <w:rsid w:val="0077175A"/>
    <w:rsid w:val="007855A2"/>
    <w:rsid w:val="007A17FC"/>
    <w:rsid w:val="007E00FE"/>
    <w:rsid w:val="007E1F6E"/>
    <w:rsid w:val="00816F03"/>
    <w:rsid w:val="00820F1C"/>
    <w:rsid w:val="008256F4"/>
    <w:rsid w:val="00837AEC"/>
    <w:rsid w:val="00857986"/>
    <w:rsid w:val="00875B49"/>
    <w:rsid w:val="00883F2A"/>
    <w:rsid w:val="00885DF4"/>
    <w:rsid w:val="008A3412"/>
    <w:rsid w:val="008C71C5"/>
    <w:rsid w:val="008D4F3D"/>
    <w:rsid w:val="008E3DEE"/>
    <w:rsid w:val="0092073B"/>
    <w:rsid w:val="0094227C"/>
    <w:rsid w:val="00966269"/>
    <w:rsid w:val="00993105"/>
    <w:rsid w:val="00997288"/>
    <w:rsid w:val="009D6307"/>
    <w:rsid w:val="00A17F4C"/>
    <w:rsid w:val="00A625F5"/>
    <w:rsid w:val="00A74122"/>
    <w:rsid w:val="00A829AF"/>
    <w:rsid w:val="00B01387"/>
    <w:rsid w:val="00B2396C"/>
    <w:rsid w:val="00B25D72"/>
    <w:rsid w:val="00B82FD7"/>
    <w:rsid w:val="00B86B52"/>
    <w:rsid w:val="00B97FF5"/>
    <w:rsid w:val="00BD030A"/>
    <w:rsid w:val="00C250F0"/>
    <w:rsid w:val="00C378E3"/>
    <w:rsid w:val="00C63E8F"/>
    <w:rsid w:val="00C95F5C"/>
    <w:rsid w:val="00CA3685"/>
    <w:rsid w:val="00CB1EEB"/>
    <w:rsid w:val="00CC2A95"/>
    <w:rsid w:val="00CD48AD"/>
    <w:rsid w:val="00D26226"/>
    <w:rsid w:val="00D27D35"/>
    <w:rsid w:val="00D35BA6"/>
    <w:rsid w:val="00D506FF"/>
    <w:rsid w:val="00D51EE8"/>
    <w:rsid w:val="00D57E18"/>
    <w:rsid w:val="00D60E64"/>
    <w:rsid w:val="00DF2B6D"/>
    <w:rsid w:val="00E52C70"/>
    <w:rsid w:val="00E5357D"/>
    <w:rsid w:val="00E66C9B"/>
    <w:rsid w:val="00E73900"/>
    <w:rsid w:val="00E93AF9"/>
    <w:rsid w:val="00EA2FBE"/>
    <w:rsid w:val="00EA505C"/>
    <w:rsid w:val="00F4414F"/>
    <w:rsid w:val="00F53C60"/>
    <w:rsid w:val="00F735EE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6D2654-952A-4E8B-B488-B358C157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tv2131">
    <w:name w:val="tv2131"/>
    <w:basedOn w:val="Normal"/>
    <w:rsid w:val="006F75B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styleId="BalloonText">
    <w:name w:val="Balloon Text"/>
    <w:basedOn w:val="Normal"/>
    <w:semiHidden/>
    <w:rsid w:val="001E2C1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B25D72"/>
    <w:rPr>
      <w:sz w:val="20"/>
      <w:szCs w:val="20"/>
    </w:rPr>
  </w:style>
  <w:style w:type="character" w:customStyle="1" w:styleId="EndnoteTextChar">
    <w:name w:val="Endnote Text Char"/>
    <w:link w:val="EndnoteText"/>
    <w:rsid w:val="00B25D72"/>
    <w:rPr>
      <w:lang w:val="en-US" w:eastAsia="en-US"/>
    </w:rPr>
  </w:style>
  <w:style w:type="character" w:styleId="EndnoteReference">
    <w:name w:val="endnote reference"/>
    <w:rsid w:val="00B25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Daugavpils pilsētas domes 2012</vt:lpstr>
      <vt:lpstr>Daugavpils pilsētas domes 2012</vt:lpstr>
    </vt:vector>
  </TitlesOfParts>
  <Company>pd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Vita Pavlovica</cp:lastModifiedBy>
  <cp:revision>4</cp:revision>
  <cp:lastPrinted>2021-08-11T11:00:00Z</cp:lastPrinted>
  <dcterms:created xsi:type="dcterms:W3CDTF">2021-08-24T13:34:00Z</dcterms:created>
  <dcterms:modified xsi:type="dcterms:W3CDTF">2021-08-31T12:04:00Z</dcterms:modified>
</cp:coreProperties>
</file>