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08" w:rsidRPr="0082689F" w:rsidRDefault="00595E08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7802085" r:id="rId6"/>
        </w:object>
      </w:r>
    </w:p>
    <w:p w:rsidR="00595E08" w:rsidRPr="006E378D" w:rsidRDefault="00595E08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595E08" w:rsidRPr="006E378D" w:rsidRDefault="00595E08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595E08" w:rsidRPr="006E378D" w:rsidRDefault="00595E08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595E08" w:rsidRPr="0082689F" w:rsidRDefault="00595E08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82689F">
        <w:rPr>
          <w:rFonts w:ascii="Times New Roman" w:hAnsi="Times New Roman"/>
          <w:sz w:val="18"/>
          <w:szCs w:val="18"/>
        </w:rPr>
        <w:t>Nr</w:t>
      </w:r>
      <w:proofErr w:type="spellEnd"/>
      <w:r w:rsidRPr="0082689F">
        <w:rPr>
          <w:rFonts w:ascii="Times New Roman" w:hAnsi="Times New Roman"/>
          <w:sz w:val="18"/>
          <w:szCs w:val="18"/>
        </w:rPr>
        <w:t>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595E08" w:rsidRPr="0082689F" w:rsidRDefault="00595E08" w:rsidP="00882779">
      <w:pPr>
        <w:pStyle w:val="Web"/>
        <w:spacing w:before="0" w:after="0"/>
        <w:rPr>
          <w:sz w:val="22"/>
          <w:szCs w:val="22"/>
          <w:lang w:val="lv-LV"/>
        </w:rPr>
      </w:pPr>
    </w:p>
    <w:p w:rsidR="00307E71" w:rsidRPr="00307E71" w:rsidRDefault="00307E71" w:rsidP="00307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2019.gada 15.augustā                                                                     </w:t>
      </w:r>
      <w:r w:rsidRPr="00307E71">
        <w:rPr>
          <w:rFonts w:ascii="Times New Roman" w:hAnsi="Times New Roman" w:cs="Times New Roman"/>
          <w:b/>
          <w:sz w:val="24"/>
          <w:szCs w:val="24"/>
          <w:lang w:val="lv-LV"/>
        </w:rPr>
        <w:t>Saistošie noteikumi Nr.18</w:t>
      </w:r>
    </w:p>
    <w:p w:rsidR="00307E71" w:rsidRDefault="00EE473E" w:rsidP="00EE473E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Pr="00D47B57">
        <w:rPr>
          <w:rFonts w:ascii="Times New Roman" w:hAnsi="Times New Roman" w:cs="Times New Roman"/>
          <w:sz w:val="24"/>
          <w:szCs w:val="24"/>
          <w:lang w:val="lv-LV"/>
        </w:rPr>
        <w:t>(prot.Nr.29,</w:t>
      </w:r>
      <w:r w:rsidR="005A73DE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D47B57">
        <w:rPr>
          <w:rFonts w:ascii="Times New Roman" w:hAnsi="Times New Roman" w:cs="Times New Roman"/>
          <w:sz w:val="24"/>
          <w:szCs w:val="24"/>
          <w:lang w:val="lv-LV"/>
        </w:rPr>
        <w:t>11.§)</w:t>
      </w:r>
    </w:p>
    <w:p w:rsidR="00EE473E" w:rsidRDefault="00307E71" w:rsidP="00307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</w:t>
      </w:r>
    </w:p>
    <w:p w:rsidR="00307E71" w:rsidRPr="00D47B57" w:rsidRDefault="00307E71" w:rsidP="00EE473E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D47B57">
        <w:rPr>
          <w:rFonts w:ascii="Times New Roman" w:hAnsi="Times New Roman" w:cs="Times New Roman"/>
          <w:sz w:val="24"/>
          <w:szCs w:val="24"/>
          <w:lang w:val="lv-LV"/>
        </w:rPr>
        <w:t>APSTIPRINĀTI</w:t>
      </w:r>
    </w:p>
    <w:p w:rsidR="00307E71" w:rsidRPr="00D47B57" w:rsidRDefault="00307E71" w:rsidP="00307E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D47B57">
        <w:rPr>
          <w:rFonts w:ascii="Times New Roman" w:hAnsi="Times New Roman" w:cs="Times New Roman"/>
          <w:sz w:val="24"/>
          <w:szCs w:val="24"/>
          <w:lang w:val="lv-LV"/>
        </w:rPr>
        <w:t xml:space="preserve">   ar Daugavpils pilsētas domes </w:t>
      </w:r>
    </w:p>
    <w:p w:rsidR="00307E71" w:rsidRPr="00D47B57" w:rsidRDefault="00307E71" w:rsidP="00307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D47B57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2019.gada15.augusta</w:t>
      </w:r>
    </w:p>
    <w:p w:rsidR="00307E71" w:rsidRPr="00D47B57" w:rsidRDefault="00307E71" w:rsidP="00307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D47B57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</w:t>
      </w:r>
      <w:r w:rsidR="00D47B57" w:rsidRPr="00D47B57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Pr="00D47B57">
        <w:rPr>
          <w:rFonts w:ascii="Times New Roman" w:hAnsi="Times New Roman" w:cs="Times New Roman"/>
          <w:sz w:val="24"/>
          <w:szCs w:val="24"/>
          <w:lang w:val="lv-LV"/>
        </w:rPr>
        <w:t xml:space="preserve"> lēmumu Nr.</w:t>
      </w:r>
      <w:r w:rsidR="00D47B57" w:rsidRPr="00D47B57">
        <w:rPr>
          <w:rFonts w:ascii="Times New Roman" w:hAnsi="Times New Roman" w:cs="Times New Roman"/>
          <w:sz w:val="24"/>
          <w:szCs w:val="24"/>
          <w:lang w:val="lv-LV"/>
        </w:rPr>
        <w:t>495</w:t>
      </w:r>
    </w:p>
    <w:p w:rsidR="00307E71" w:rsidRPr="00D47B57" w:rsidRDefault="00307E71" w:rsidP="00307E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47B57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</w:t>
      </w:r>
    </w:p>
    <w:p w:rsidR="00307E71" w:rsidRPr="00410F1A" w:rsidRDefault="00307E71" w:rsidP="00307E71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410F1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Grozījumi Daugavpils pilsētas domes 2015.gada 10.decembra saistošajos noteikumos Nr.48 "</w:t>
      </w:r>
      <w:hyperlink r:id="rId7" w:tgtFrame="_blank" w:history="1">
        <w:r w:rsidRPr="00410F1A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"</w:t>
      </w:r>
    </w:p>
    <w:p w:rsidR="00307E71" w:rsidRPr="00410F1A" w:rsidRDefault="00307E71" w:rsidP="00307E71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307E71" w:rsidRPr="00410F1A" w:rsidRDefault="00307E71" w:rsidP="00307E71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i/>
          <w:iCs/>
          <w:lang w:val="lv-LV" w:eastAsia="ru-RU"/>
        </w:rPr>
      </w:pPr>
      <w:r w:rsidRPr="00410F1A">
        <w:rPr>
          <w:rFonts w:ascii="Times New Roman" w:hAnsi="Times New Roman" w:cs="Times New Roman"/>
          <w:i/>
          <w:iCs/>
          <w:shd w:val="clear" w:color="auto" w:fill="FFFFFF"/>
          <w:lang w:val="lv-LV"/>
        </w:rPr>
        <w:t>Izdoti saskaņā ar likuma "</w:t>
      </w:r>
      <w:hyperlink r:id="rId8" w:tgtFrame="_blank" w:history="1">
        <w:r w:rsidRPr="00410F1A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lv-LV"/>
          </w:rPr>
          <w:t>Par pašvaldībām</w:t>
        </w:r>
      </w:hyperlink>
      <w:r w:rsidRPr="00410F1A">
        <w:rPr>
          <w:rFonts w:ascii="Times New Roman" w:hAnsi="Times New Roman" w:cs="Times New Roman"/>
          <w:i/>
          <w:iCs/>
          <w:shd w:val="clear" w:color="auto" w:fill="FFFFFF"/>
          <w:lang w:val="lv-LV"/>
        </w:rPr>
        <w:t>" </w:t>
      </w:r>
      <w:hyperlink r:id="rId9" w:anchor="p43" w:tgtFrame="_blank" w:history="1">
        <w:r w:rsidRPr="00410F1A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lv-LV"/>
          </w:rPr>
          <w:t>43.panta</w:t>
        </w:r>
      </w:hyperlink>
      <w:r>
        <w:rPr>
          <w:rFonts w:ascii="Times New Roman" w:hAnsi="Times New Roman" w:cs="Times New Roman"/>
          <w:i/>
          <w:iCs/>
          <w:shd w:val="clear" w:color="auto" w:fill="FFFFFF"/>
          <w:lang w:val="lv-LV"/>
        </w:rPr>
        <w:t xml:space="preserve"> trešo </w:t>
      </w:r>
      <w:r w:rsidRPr="00410F1A">
        <w:rPr>
          <w:rFonts w:ascii="Times New Roman" w:eastAsia="Times New Roman" w:hAnsi="Times New Roman" w:cs="Times New Roman"/>
          <w:i/>
          <w:iCs/>
          <w:lang w:val="lv-LV" w:eastAsia="ru-RU"/>
        </w:rPr>
        <w:t>daļu, likuma "</w:t>
      </w:r>
      <w:hyperlink r:id="rId10" w:tgtFrame="_blank" w:history="1">
        <w:r w:rsidRPr="00410F1A">
          <w:rPr>
            <w:rFonts w:ascii="Times New Roman" w:eastAsia="Times New Roman" w:hAnsi="Times New Roman" w:cs="Times New Roman"/>
            <w:i/>
            <w:lang w:val="lv-LV" w:eastAsia="ru-RU"/>
          </w:rPr>
          <w:t>Par palīdzību dzīvokļa jautājumu risināšanā</w:t>
        </w:r>
      </w:hyperlink>
      <w:r w:rsidRPr="00410F1A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11" w:anchor="n25.2" w:tgtFrame="_blank" w:history="1">
        <w:r w:rsidRPr="00410F1A">
          <w:rPr>
            <w:rFonts w:ascii="Times New Roman" w:eastAsia="Times New Roman" w:hAnsi="Times New Roman" w:cs="Times New Roman"/>
            <w:i/>
            <w:lang w:val="lv-LV" w:eastAsia="ru-RU"/>
          </w:rPr>
          <w:t>25.</w:t>
        </w:r>
        <w:r w:rsidRPr="00410F1A">
          <w:rPr>
            <w:rFonts w:ascii="Times New Roman" w:eastAsia="Times New Roman" w:hAnsi="Times New Roman" w:cs="Times New Roman"/>
            <w:i/>
            <w:vertAlign w:val="superscript"/>
            <w:lang w:val="lv-LV" w:eastAsia="ru-RU"/>
          </w:rPr>
          <w:t>2</w:t>
        </w:r>
        <w:r w:rsidRPr="00410F1A">
          <w:rPr>
            <w:rFonts w:ascii="Times New Roman" w:eastAsia="Times New Roman" w:hAnsi="Times New Roman" w:cs="Times New Roman"/>
            <w:i/>
            <w:lang w:val="lv-LV" w:eastAsia="ru-RU"/>
          </w:rPr>
          <w:t> </w:t>
        </w:r>
      </w:hyperlink>
      <w:r w:rsidRPr="00410F1A">
        <w:rPr>
          <w:rFonts w:ascii="Times New Roman" w:eastAsia="Times New Roman" w:hAnsi="Times New Roman" w:cs="Times New Roman"/>
          <w:i/>
          <w:iCs/>
          <w:lang w:val="lv-LV" w:eastAsia="ru-RU"/>
        </w:rPr>
        <w:t>pirmo un piekto daļu un </w:t>
      </w:r>
      <w:hyperlink r:id="rId12" w:anchor="p26" w:tgtFrame="_blank" w:history="1">
        <w:r w:rsidRPr="00410F1A">
          <w:rPr>
            <w:rFonts w:ascii="Times New Roman" w:eastAsia="Times New Roman" w:hAnsi="Times New Roman" w:cs="Times New Roman"/>
            <w:i/>
            <w:lang w:val="lv-LV" w:eastAsia="ru-RU"/>
          </w:rPr>
          <w:t>26.panta</w:t>
        </w:r>
      </w:hyperlink>
      <w:r w:rsidRPr="00410F1A">
        <w:rPr>
          <w:rFonts w:ascii="Times New Roman" w:eastAsia="Times New Roman" w:hAnsi="Times New Roman" w:cs="Times New Roman"/>
          <w:i/>
          <w:iCs/>
          <w:lang w:val="lv-LV" w:eastAsia="ru-RU"/>
        </w:rPr>
        <w:t> otro daļu, </w:t>
      </w:r>
    </w:p>
    <w:p w:rsidR="00982703" w:rsidRDefault="00595E08" w:rsidP="00307E71">
      <w:pPr>
        <w:shd w:val="clear" w:color="auto" w:fill="FFFFFF"/>
        <w:spacing w:after="0" w:line="240" w:lineRule="auto"/>
        <w:ind w:left="3402"/>
        <w:rPr>
          <w:rFonts w:ascii="Times New Roman" w:hAnsi="Times New Roman" w:cs="Times New Roman"/>
          <w:i/>
          <w:lang w:val="lv-LV" w:eastAsia="ru-RU"/>
        </w:rPr>
      </w:pPr>
      <w:hyperlink r:id="rId13" w:tgtFrame="_blank" w:history="1">
        <w:r w:rsidR="00307E71" w:rsidRPr="00410F1A">
          <w:rPr>
            <w:rFonts w:ascii="Times New Roman" w:eastAsia="Times New Roman" w:hAnsi="Times New Roman" w:cs="Times New Roman"/>
            <w:i/>
            <w:lang w:val="lv-LV" w:eastAsia="ru-RU"/>
          </w:rPr>
          <w:t>Bērnu tiesību aizsardzības likuma</w:t>
        </w:r>
      </w:hyperlink>
      <w:r w:rsidR="00307E71" w:rsidRPr="00410F1A">
        <w:rPr>
          <w:rFonts w:ascii="Times New Roman" w:eastAsia="Times New Roman" w:hAnsi="Times New Roman" w:cs="Times New Roman"/>
          <w:i/>
          <w:iCs/>
          <w:lang w:val="lv-LV" w:eastAsia="ru-RU"/>
        </w:rPr>
        <w:t> </w:t>
      </w:r>
      <w:hyperlink r:id="rId14" w:anchor="p45.2" w:tgtFrame="_blank" w:history="1">
        <w:r w:rsidR="00307E71" w:rsidRPr="00410F1A">
          <w:rPr>
            <w:rFonts w:ascii="Times New Roman" w:eastAsia="Times New Roman" w:hAnsi="Times New Roman" w:cs="Times New Roman"/>
            <w:i/>
            <w:lang w:val="lv-LV" w:eastAsia="ru-RU"/>
          </w:rPr>
          <w:t>45.</w:t>
        </w:r>
        <w:r w:rsidR="00307E71" w:rsidRPr="00410F1A">
          <w:rPr>
            <w:rFonts w:ascii="Times New Roman" w:eastAsia="Times New Roman" w:hAnsi="Times New Roman" w:cs="Times New Roman"/>
            <w:i/>
            <w:vertAlign w:val="superscript"/>
            <w:lang w:val="lv-LV" w:eastAsia="ru-RU"/>
          </w:rPr>
          <w:t>2</w:t>
        </w:r>
        <w:r w:rsidR="00307E71" w:rsidRPr="00410F1A">
          <w:rPr>
            <w:rFonts w:ascii="Times New Roman" w:eastAsia="Times New Roman" w:hAnsi="Times New Roman" w:cs="Times New Roman"/>
            <w:i/>
            <w:lang w:val="lv-LV" w:eastAsia="ru-RU"/>
          </w:rPr>
          <w:t> panta</w:t>
        </w:r>
      </w:hyperlink>
      <w:r w:rsidR="00307E71" w:rsidRPr="00410F1A">
        <w:rPr>
          <w:rFonts w:ascii="Times New Roman" w:eastAsia="Times New Roman" w:hAnsi="Times New Roman" w:cs="Times New Roman"/>
          <w:i/>
          <w:iCs/>
          <w:lang w:val="lv-LV" w:eastAsia="ru-RU"/>
        </w:rPr>
        <w:t> ceturto daļu,</w:t>
      </w:r>
      <w:r w:rsidR="00307E71" w:rsidRPr="00410F1A">
        <w:rPr>
          <w:rFonts w:ascii="Times New Roman" w:eastAsia="Times New Roman" w:hAnsi="Times New Roman" w:cs="Times New Roman"/>
          <w:i/>
          <w:iCs/>
          <w:lang w:val="lv-LV" w:eastAsia="ru-RU"/>
        </w:rPr>
        <w:br/>
        <w:t>Ministru kabineta 2018.gada 26.jūnija noteikumu Nr.354</w:t>
      </w:r>
      <w:r w:rsidR="00307E71" w:rsidRPr="00410F1A">
        <w:rPr>
          <w:rFonts w:ascii="Times New Roman" w:eastAsia="Times New Roman" w:hAnsi="Times New Roman" w:cs="Times New Roman"/>
          <w:i/>
          <w:iCs/>
          <w:lang w:val="lv-LV" w:eastAsia="ru-RU"/>
        </w:rPr>
        <w:br/>
        <w:t>"</w:t>
      </w:r>
      <w:hyperlink r:id="rId15" w:tgtFrame="_blank" w:history="1">
        <w:r w:rsidR="00307E71" w:rsidRPr="00410F1A">
          <w:rPr>
            <w:rFonts w:ascii="Times New Roman" w:eastAsia="Times New Roman" w:hAnsi="Times New Roman" w:cs="Times New Roman"/>
            <w:i/>
            <w:lang w:val="lv-LV" w:eastAsia="ru-RU"/>
          </w:rPr>
          <w:t>Audžuģimenes noteikumi</w:t>
        </w:r>
      </w:hyperlink>
      <w:r w:rsidR="00307E71" w:rsidRPr="00410F1A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16" w:anchor="p78" w:tgtFrame="_blank" w:history="1">
        <w:r w:rsidR="00307E71" w:rsidRPr="00410F1A">
          <w:rPr>
            <w:rFonts w:ascii="Times New Roman" w:eastAsia="Times New Roman" w:hAnsi="Times New Roman" w:cs="Times New Roman"/>
            <w:i/>
            <w:lang w:val="lv-LV" w:eastAsia="ru-RU"/>
          </w:rPr>
          <w:t>78.punktu</w:t>
        </w:r>
      </w:hyperlink>
      <w:r w:rsidR="00307E71">
        <w:rPr>
          <w:rFonts w:ascii="Times New Roman" w:eastAsia="Times New Roman" w:hAnsi="Times New Roman" w:cs="Times New Roman"/>
          <w:i/>
          <w:iCs/>
          <w:lang w:val="lv-LV" w:eastAsia="ru-RU"/>
        </w:rPr>
        <w:t xml:space="preserve">, Ministru kabineta 2005.gada 15.novembra </w:t>
      </w:r>
      <w:r w:rsidR="00307E71" w:rsidRPr="00410F1A">
        <w:rPr>
          <w:rFonts w:ascii="Times New Roman" w:eastAsia="Times New Roman" w:hAnsi="Times New Roman" w:cs="Times New Roman"/>
          <w:i/>
          <w:iCs/>
          <w:lang w:val="lv-LV" w:eastAsia="ru-RU"/>
        </w:rPr>
        <w:t>noteikumu Nr.857 "</w:t>
      </w:r>
      <w:hyperlink r:id="rId17" w:tgtFrame="_blank" w:history="1">
        <w:r w:rsidR="00307E71" w:rsidRPr="00982703">
          <w:rPr>
            <w:rFonts w:ascii="Times New Roman" w:hAnsi="Times New Roman" w:cs="Times New Roman"/>
            <w:i/>
            <w:lang w:val="lv-LV"/>
          </w:rPr>
          <w:t>Noteikumi par sociālajām garantijām bārenim un bez vecāku gādības palikušajam bērnam, kurš ir ārpus ģimenes aprūpē, kā arī pēc ārpus ģimenes</w:t>
        </w:r>
        <w:r w:rsidR="00982703" w:rsidRPr="00982703">
          <w:rPr>
            <w:rFonts w:ascii="Times New Roman" w:hAnsi="Times New Roman" w:cs="Times New Roman"/>
            <w:i/>
            <w:lang w:val="lv-LV"/>
          </w:rPr>
          <w:t xml:space="preserve"> </w:t>
        </w:r>
        <w:proofErr w:type="spellStart"/>
        <w:r w:rsidR="00307E71" w:rsidRPr="00982703">
          <w:rPr>
            <w:rFonts w:ascii="Times New Roman" w:hAnsi="Times New Roman" w:cs="Times New Roman"/>
            <w:i/>
            <w:lang w:val="lv-LV"/>
          </w:rPr>
          <w:t>aprūpesbeigšanas</w:t>
        </w:r>
        <w:proofErr w:type="spellEnd"/>
      </w:hyperlink>
      <w:r w:rsidR="00307E71" w:rsidRPr="00982703">
        <w:rPr>
          <w:rFonts w:ascii="Times New Roman" w:hAnsi="Times New Roman" w:cs="Times New Roman"/>
          <w:i/>
          <w:lang w:val="lv-LV"/>
        </w:rPr>
        <w:t>"</w:t>
      </w:r>
      <w:r w:rsidR="00982703">
        <w:rPr>
          <w:rFonts w:ascii="Times New Roman" w:hAnsi="Times New Roman" w:cs="Times New Roman"/>
          <w:i/>
          <w:lang w:val="lv-LV"/>
        </w:rPr>
        <w:t xml:space="preserve"> </w:t>
      </w:r>
      <w:hyperlink r:id="rId18" w:anchor="p22" w:tgtFrame="_blank" w:history="1">
        <w:r w:rsidR="00307E71" w:rsidRPr="00982703">
          <w:rPr>
            <w:rFonts w:ascii="Times New Roman" w:hAnsi="Times New Roman" w:cs="Times New Roman"/>
            <w:i/>
            <w:lang w:val="lv-LV"/>
          </w:rPr>
          <w:t>22.</w:t>
        </w:r>
      </w:hyperlink>
      <w:r w:rsidR="00307E71" w:rsidRPr="00982703">
        <w:rPr>
          <w:rFonts w:ascii="Times New Roman" w:hAnsi="Times New Roman" w:cs="Times New Roman"/>
          <w:i/>
          <w:lang w:val="lv-LV"/>
        </w:rPr>
        <w:t>, </w:t>
      </w:r>
      <w:r w:rsidR="00307E71" w:rsidRPr="00307E71">
        <w:rPr>
          <w:rFonts w:ascii="Times New Roman" w:hAnsi="Times New Roman" w:cs="Times New Roman"/>
          <w:i/>
          <w:lang w:val="lv-LV" w:eastAsia="ru-RU"/>
        </w:rPr>
        <w:fldChar w:fldCharType="begin"/>
      </w:r>
      <w:r w:rsidR="00307E71" w:rsidRPr="00307E71">
        <w:rPr>
          <w:rFonts w:ascii="Times New Roman" w:hAnsi="Times New Roman" w:cs="Times New Roman"/>
          <w:i/>
          <w:lang w:val="lv-LV" w:eastAsia="ru-RU"/>
        </w:rPr>
        <w:instrText xml:space="preserve"> HYPERLINK "https://likumi.lv/ta/id/121592-noteikumi-par-socialajam-garantijam-barenim-un-bez-vecaku-gadibas-palikusajam-bernam-kurs-ir-arpusgimenes-aprupe-ka-ari-pec-arp..." \l "p27" \t "_blank" </w:instrText>
      </w:r>
      <w:r w:rsidR="00307E71" w:rsidRPr="00307E71">
        <w:rPr>
          <w:rFonts w:ascii="Times New Roman" w:hAnsi="Times New Roman" w:cs="Times New Roman"/>
          <w:i/>
          <w:lang w:val="lv-LV" w:eastAsia="ru-RU"/>
        </w:rPr>
        <w:fldChar w:fldCharType="separate"/>
      </w:r>
      <w:r w:rsidR="00307E71" w:rsidRPr="00982703">
        <w:rPr>
          <w:rFonts w:ascii="Times New Roman" w:hAnsi="Times New Roman" w:cs="Times New Roman"/>
          <w:i/>
          <w:lang w:val="lv-LV"/>
        </w:rPr>
        <w:t>27.</w:t>
      </w:r>
      <w:r w:rsidR="00307E71" w:rsidRPr="00307E71">
        <w:rPr>
          <w:rFonts w:ascii="Times New Roman" w:hAnsi="Times New Roman" w:cs="Times New Roman"/>
          <w:i/>
          <w:lang w:val="lv-LV" w:eastAsia="ru-RU"/>
        </w:rPr>
        <w:fldChar w:fldCharType="end"/>
      </w:r>
      <w:r w:rsidR="00307E71" w:rsidRPr="00982703">
        <w:rPr>
          <w:rFonts w:ascii="Times New Roman" w:hAnsi="Times New Roman" w:cs="Times New Roman"/>
          <w:i/>
          <w:lang w:val="lv-LV"/>
        </w:rPr>
        <w:t>, </w:t>
      </w:r>
      <w:r w:rsidR="00307E71" w:rsidRPr="00307E71">
        <w:rPr>
          <w:rFonts w:ascii="Times New Roman" w:hAnsi="Times New Roman" w:cs="Times New Roman"/>
          <w:i/>
          <w:lang w:val="lv-LV" w:eastAsia="ru-RU"/>
        </w:rPr>
        <w:fldChar w:fldCharType="begin"/>
      </w:r>
      <w:r w:rsidR="00307E71" w:rsidRPr="00307E71">
        <w:rPr>
          <w:rFonts w:ascii="Times New Roman" w:hAnsi="Times New Roman" w:cs="Times New Roman"/>
          <w:i/>
          <w:lang w:val="lv-LV" w:eastAsia="ru-RU"/>
        </w:rPr>
        <w:instrText xml:space="preserve"> HYPERLINK "https://likumi.lv/ta/id/121592-noteikumi-par-socialajam-garantijam-barenim-un-bez-vecaku-gadibas-palikusajam-bernam-kurs-ir-arpusgimenes-aprupe-ka-ari-pec-arp..." \l "p30" \t "_blank" </w:instrText>
      </w:r>
      <w:r w:rsidR="00307E71" w:rsidRPr="00307E71">
        <w:rPr>
          <w:rFonts w:ascii="Times New Roman" w:hAnsi="Times New Roman" w:cs="Times New Roman"/>
          <w:i/>
          <w:lang w:val="lv-LV" w:eastAsia="ru-RU"/>
        </w:rPr>
        <w:fldChar w:fldCharType="separate"/>
      </w:r>
      <w:r w:rsidR="00307E71" w:rsidRPr="00982703">
        <w:rPr>
          <w:rFonts w:ascii="Times New Roman" w:hAnsi="Times New Roman" w:cs="Times New Roman"/>
          <w:i/>
          <w:lang w:val="lv-LV"/>
        </w:rPr>
        <w:t>30.</w:t>
      </w:r>
      <w:r w:rsidR="00307E71" w:rsidRPr="00307E71">
        <w:rPr>
          <w:rFonts w:ascii="Times New Roman" w:hAnsi="Times New Roman" w:cs="Times New Roman"/>
          <w:i/>
          <w:lang w:val="lv-LV" w:eastAsia="ru-RU"/>
        </w:rPr>
        <w:fldChar w:fldCharType="end"/>
      </w:r>
      <w:r w:rsidR="00307E71" w:rsidRPr="00982703">
        <w:rPr>
          <w:rFonts w:ascii="Times New Roman" w:hAnsi="Times New Roman" w:cs="Times New Roman"/>
          <w:i/>
          <w:lang w:val="lv-LV"/>
        </w:rPr>
        <w:t>, </w:t>
      </w:r>
      <w:r w:rsidR="00307E71" w:rsidRPr="00307E71">
        <w:rPr>
          <w:rFonts w:ascii="Times New Roman" w:hAnsi="Times New Roman" w:cs="Times New Roman"/>
          <w:i/>
          <w:lang w:val="lv-LV" w:eastAsia="ru-RU"/>
        </w:rPr>
        <w:fldChar w:fldCharType="begin"/>
      </w:r>
      <w:r w:rsidR="00307E71" w:rsidRPr="00307E71">
        <w:rPr>
          <w:rFonts w:ascii="Times New Roman" w:hAnsi="Times New Roman" w:cs="Times New Roman"/>
          <w:i/>
          <w:lang w:val="lv-LV" w:eastAsia="ru-RU"/>
        </w:rPr>
        <w:instrText xml:space="preserve"> HYPERLINK "https://likumi.lv/ta/id/121592-noteikumi-par-socialajam-garantijam-barenim-un-bez-vecaku-gadibas-palikusajam-bernam-kurs-ir-arpusgimenes-aprupe-ka-ari-pec-arp..." \l "p31" \t "_blank" </w:instrText>
      </w:r>
      <w:r w:rsidR="00307E71" w:rsidRPr="00307E71">
        <w:rPr>
          <w:rFonts w:ascii="Times New Roman" w:hAnsi="Times New Roman" w:cs="Times New Roman"/>
          <w:i/>
          <w:lang w:val="lv-LV" w:eastAsia="ru-RU"/>
        </w:rPr>
        <w:fldChar w:fldCharType="separate"/>
      </w:r>
      <w:r w:rsidR="00307E71" w:rsidRPr="00982703">
        <w:rPr>
          <w:rFonts w:ascii="Times New Roman" w:hAnsi="Times New Roman" w:cs="Times New Roman"/>
          <w:i/>
          <w:lang w:val="lv-LV"/>
        </w:rPr>
        <w:t>31. </w:t>
      </w:r>
      <w:r w:rsidR="00307E71" w:rsidRPr="00307E71">
        <w:rPr>
          <w:rFonts w:ascii="Times New Roman" w:hAnsi="Times New Roman" w:cs="Times New Roman"/>
          <w:i/>
          <w:lang w:val="lv-LV" w:eastAsia="ru-RU"/>
        </w:rPr>
        <w:fldChar w:fldCharType="end"/>
      </w:r>
    </w:p>
    <w:p w:rsidR="00307E71" w:rsidRPr="00982703" w:rsidRDefault="00307E71" w:rsidP="00982703">
      <w:pPr>
        <w:shd w:val="clear" w:color="auto" w:fill="FFFFFF"/>
        <w:spacing w:after="0" w:line="240" w:lineRule="auto"/>
        <w:ind w:left="3402"/>
        <w:rPr>
          <w:rFonts w:ascii="Times New Roman" w:hAnsi="Times New Roman" w:cs="Times New Roman"/>
          <w:i/>
          <w:lang w:val="en-US"/>
        </w:rPr>
      </w:pPr>
      <w:r w:rsidRPr="00982703">
        <w:rPr>
          <w:rFonts w:ascii="Times New Roman" w:hAnsi="Times New Roman" w:cs="Times New Roman"/>
          <w:i/>
          <w:lang w:val="en-US"/>
        </w:rPr>
        <w:t>un </w:t>
      </w:r>
      <w:hyperlink r:id="rId19" w:anchor="p31.1" w:tgtFrame="_blank" w:history="1">
        <w:r w:rsidRPr="00982703">
          <w:rPr>
            <w:rFonts w:ascii="Times New Roman" w:hAnsi="Times New Roman" w:cs="Times New Roman"/>
            <w:i/>
            <w:lang w:val="en-US"/>
          </w:rPr>
          <w:t>31.1 </w:t>
        </w:r>
        <w:proofErr w:type="spellStart"/>
        <w:r w:rsidRPr="00982703">
          <w:rPr>
            <w:rFonts w:ascii="Times New Roman" w:hAnsi="Times New Roman" w:cs="Times New Roman"/>
            <w:i/>
            <w:lang w:val="en-US"/>
          </w:rPr>
          <w:t>punktu</w:t>
        </w:r>
        <w:proofErr w:type="spellEnd"/>
      </w:hyperlink>
      <w:r w:rsidRPr="00982703">
        <w:rPr>
          <w:rFonts w:ascii="Times New Roman" w:hAnsi="Times New Roman" w:cs="Times New Roman"/>
          <w:i/>
          <w:lang w:val="en-US"/>
        </w:rPr>
        <w:t>,</w:t>
      </w:r>
      <w:r w:rsidR="0098270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82703">
        <w:rPr>
          <w:rFonts w:ascii="Times New Roman" w:hAnsi="Times New Roman" w:cs="Times New Roman"/>
          <w:i/>
          <w:lang w:val="en-US"/>
        </w:rPr>
        <w:t>Ministru</w:t>
      </w:r>
      <w:proofErr w:type="spellEnd"/>
      <w:r w:rsidRPr="0098270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82703">
        <w:rPr>
          <w:rFonts w:ascii="Times New Roman" w:hAnsi="Times New Roman" w:cs="Times New Roman"/>
          <w:i/>
          <w:lang w:val="en-US"/>
        </w:rPr>
        <w:t>kabineta</w:t>
      </w:r>
      <w:proofErr w:type="spellEnd"/>
      <w:r w:rsidRPr="00982703">
        <w:rPr>
          <w:rFonts w:ascii="Times New Roman" w:hAnsi="Times New Roman" w:cs="Times New Roman"/>
          <w:i/>
          <w:lang w:val="en-US"/>
        </w:rPr>
        <w:t xml:space="preserve"> 2018.gada 30.oktobra </w:t>
      </w:r>
      <w:proofErr w:type="spellStart"/>
      <w:r w:rsidRPr="00982703">
        <w:rPr>
          <w:rFonts w:ascii="Times New Roman" w:hAnsi="Times New Roman" w:cs="Times New Roman"/>
          <w:i/>
          <w:lang w:val="en-US"/>
        </w:rPr>
        <w:t>noteikumu</w:t>
      </w:r>
      <w:proofErr w:type="spellEnd"/>
      <w:r w:rsidRPr="00982703">
        <w:rPr>
          <w:rFonts w:ascii="Times New Roman" w:hAnsi="Times New Roman" w:cs="Times New Roman"/>
          <w:i/>
          <w:lang w:val="en-US"/>
        </w:rPr>
        <w:t xml:space="preserve"> Nr.667 "</w:t>
      </w:r>
      <w:proofErr w:type="spellStart"/>
      <w:r w:rsidRPr="00307E71">
        <w:rPr>
          <w:rFonts w:ascii="Times New Roman" w:hAnsi="Times New Roman" w:cs="Times New Roman"/>
          <w:i/>
          <w:lang w:val="lv-LV" w:eastAsia="ru-RU"/>
        </w:rPr>
        <w:fldChar w:fldCharType="begin"/>
      </w:r>
      <w:r w:rsidRPr="00307E71">
        <w:rPr>
          <w:rFonts w:ascii="Times New Roman" w:hAnsi="Times New Roman" w:cs="Times New Roman"/>
          <w:i/>
          <w:lang w:val="lv-LV" w:eastAsia="ru-RU"/>
        </w:rPr>
        <w:instrText xml:space="preserve"> HYPERLINK "https://likumi.lv/ta/id/302796-adopcijas-kartiba" \t "_blank" </w:instrText>
      </w:r>
      <w:r w:rsidRPr="00307E71">
        <w:rPr>
          <w:rFonts w:ascii="Times New Roman" w:hAnsi="Times New Roman" w:cs="Times New Roman"/>
          <w:i/>
          <w:lang w:val="lv-LV" w:eastAsia="ru-RU"/>
        </w:rPr>
        <w:fldChar w:fldCharType="separate"/>
      </w:r>
      <w:r w:rsidRPr="00982703">
        <w:rPr>
          <w:rFonts w:ascii="Times New Roman" w:hAnsi="Times New Roman" w:cs="Times New Roman"/>
          <w:i/>
          <w:lang w:val="en-US"/>
        </w:rPr>
        <w:t>Adopcijas</w:t>
      </w:r>
      <w:proofErr w:type="spellEnd"/>
      <w:r w:rsidRPr="0098270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82703">
        <w:rPr>
          <w:rFonts w:ascii="Times New Roman" w:hAnsi="Times New Roman" w:cs="Times New Roman"/>
          <w:i/>
          <w:lang w:val="en-US"/>
        </w:rPr>
        <w:t>kārtība</w:t>
      </w:r>
      <w:proofErr w:type="spellEnd"/>
      <w:r w:rsidRPr="00307E71">
        <w:rPr>
          <w:rFonts w:ascii="Times New Roman" w:hAnsi="Times New Roman" w:cs="Times New Roman"/>
          <w:i/>
          <w:lang w:val="lv-LV" w:eastAsia="ru-RU"/>
        </w:rPr>
        <w:fldChar w:fldCharType="end"/>
      </w:r>
      <w:r w:rsidRPr="00982703">
        <w:rPr>
          <w:rFonts w:ascii="Times New Roman" w:hAnsi="Times New Roman" w:cs="Times New Roman"/>
          <w:i/>
          <w:lang w:val="en-US"/>
        </w:rPr>
        <w:t>" </w:t>
      </w:r>
      <w:hyperlink r:id="rId20" w:anchor="p54.1" w:tgtFrame="_blank" w:history="1">
        <w:r w:rsidRPr="00982703">
          <w:rPr>
            <w:rFonts w:ascii="Times New Roman" w:hAnsi="Times New Roman" w:cs="Times New Roman"/>
            <w:i/>
            <w:lang w:val="en-US"/>
          </w:rPr>
          <w:t>54.1</w:t>
        </w:r>
      </w:hyperlink>
      <w:r w:rsidRPr="00982703">
        <w:rPr>
          <w:rFonts w:ascii="Times New Roman" w:hAnsi="Times New Roman" w:cs="Times New Roman"/>
          <w:i/>
          <w:lang w:val="en-US"/>
        </w:rPr>
        <w:t>., </w:t>
      </w:r>
      <w:hyperlink r:id="rId21" w:anchor="p54.2" w:tgtFrame="_blank" w:history="1">
        <w:r w:rsidRPr="00982703">
          <w:rPr>
            <w:rFonts w:ascii="Times New Roman" w:hAnsi="Times New Roman" w:cs="Times New Roman"/>
            <w:i/>
            <w:lang w:val="en-US"/>
          </w:rPr>
          <w:t>54.2</w:t>
        </w:r>
      </w:hyperlink>
      <w:r w:rsidRPr="00982703">
        <w:rPr>
          <w:rFonts w:ascii="Times New Roman" w:hAnsi="Times New Roman" w:cs="Times New Roman"/>
          <w:i/>
          <w:lang w:val="en-US"/>
        </w:rPr>
        <w:t xml:space="preserve">. </w:t>
      </w:r>
      <w:proofErr w:type="gramStart"/>
      <w:r w:rsidRPr="00982703">
        <w:rPr>
          <w:rFonts w:ascii="Times New Roman" w:hAnsi="Times New Roman" w:cs="Times New Roman"/>
          <w:i/>
          <w:lang w:val="en-US"/>
        </w:rPr>
        <w:t>un</w:t>
      </w:r>
      <w:proofErr w:type="gramEnd"/>
      <w:r w:rsidRPr="00982703">
        <w:rPr>
          <w:rFonts w:ascii="Times New Roman" w:hAnsi="Times New Roman" w:cs="Times New Roman"/>
          <w:i/>
          <w:lang w:val="en-US"/>
        </w:rPr>
        <w:t> </w:t>
      </w:r>
      <w:hyperlink r:id="rId22" w:anchor="p55" w:tgtFrame="_blank" w:history="1">
        <w:r w:rsidRPr="00982703">
          <w:rPr>
            <w:rFonts w:ascii="Times New Roman" w:hAnsi="Times New Roman" w:cs="Times New Roman"/>
            <w:i/>
            <w:lang w:val="en-US"/>
          </w:rPr>
          <w:t>55.punktu</w:t>
        </w:r>
      </w:hyperlink>
    </w:p>
    <w:p w:rsidR="00982703" w:rsidRDefault="00982703" w:rsidP="009827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307E71" w:rsidRPr="00410F1A" w:rsidRDefault="00307E71" w:rsidP="009827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Izdarīt Daugavpils pilsētas domes 2015.gada 10.decembra saistošajos noteikumos Nr.48 “</w:t>
      </w:r>
      <w:r w:rsidRPr="00410F1A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lv-LV" w:eastAsia="ru-RU"/>
        </w:rPr>
        <w:t>Daugavpils pilsētas pašvaldības sociālās garantijas bārenim un bez vecāku gādības palikušajam bērnam</w:t>
      </w:r>
      <w:r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” (Latvijas Vēstnesis, 2016., Nr.13 (5585), Nr.143 (5715), Nr.221 (5793), 2017., Nr.</w:t>
      </w:r>
      <w:r w:rsidRPr="00410F1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189 (6016), </w:t>
      </w:r>
      <w:r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Nr.247</w:t>
      </w:r>
      <w:r w:rsidRPr="00410F1A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(6074), </w:t>
      </w:r>
      <w:r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2018., Nr.26 (6112), Nr.156 (6242), Nr.248 (6334)) (turpmāk - noteikumi) šādus grozījumus:</w:t>
      </w:r>
    </w:p>
    <w:p w:rsidR="00307E71" w:rsidRPr="00410F1A" w:rsidRDefault="00307E71" w:rsidP="009827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Aizstāt noteikumu 4.punktā vārdus “</w:t>
      </w:r>
      <w:r w:rsidRPr="00410F1A">
        <w:rPr>
          <w:rFonts w:ascii="Times New Roman" w:hAnsi="Times New Roman" w:cs="Times New Roman"/>
          <w:sz w:val="24"/>
          <w:szCs w:val="24"/>
          <w:lang w:val="lv-LV"/>
        </w:rPr>
        <w:t>Daugavpils pilsētas domes Bērnunams-patversme “Priedīte” (turpmāk – Bērnunams-patversme “Priedīte”)</w:t>
      </w:r>
      <w:r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” ar vārdiem “Sociālo pakalpojumu centrs bērniem un jauniešiem “Priedīte” (turpmāk – Centrs “Priedīte”)”.</w:t>
      </w:r>
    </w:p>
    <w:p w:rsidR="00307E71" w:rsidRPr="00410F1A" w:rsidRDefault="00307E71" w:rsidP="009827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Aizstāt noteikumu tekstā vārdus “</w:t>
      </w:r>
      <w:r w:rsidRPr="00410F1A">
        <w:rPr>
          <w:rFonts w:ascii="Times New Roman" w:hAnsi="Times New Roman" w:cs="Times New Roman"/>
          <w:sz w:val="24"/>
          <w:szCs w:val="24"/>
          <w:lang w:val="lv-LV"/>
        </w:rPr>
        <w:t>Bērnunams-patversme “Priedīte”</w:t>
      </w:r>
      <w:r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” (attiecīgā locījumā) ar vārdiem “Centrs “Priedīte”” (attiecīgā locījumā).</w:t>
      </w:r>
    </w:p>
    <w:p w:rsidR="00982703" w:rsidRDefault="00982703" w:rsidP="0098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307E71" w:rsidRPr="00410F1A" w:rsidRDefault="00982703" w:rsidP="00307E71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Domes priekšsēdētājs</w:t>
      </w:r>
      <w:r w:rsidR="00307E71"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</w:t>
      </w:r>
      <w:r w:rsidR="00595E08" w:rsidRPr="00595E0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</w:t>
      </w:r>
      <w:bookmarkStart w:id="0" w:name="_GoBack"/>
      <w:bookmarkEnd w:id="0"/>
      <w:r w:rsidR="00595E08" w:rsidRPr="00595E0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oniskais paraksts)</w:t>
      </w:r>
      <w:r w:rsidR="00307E71"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</w:t>
      </w:r>
      <w:r w:rsidR="00307E71"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proofErr w:type="spellStart"/>
      <w:r w:rsidR="00307E71" w:rsidRPr="00410F1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A.Elksniņš</w:t>
      </w:r>
      <w:proofErr w:type="spellEnd"/>
    </w:p>
    <w:p w:rsidR="00870E28" w:rsidRPr="00307E71" w:rsidRDefault="00595E08" w:rsidP="00307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70E28" w:rsidRPr="00307E71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67CF"/>
    <w:multiLevelType w:val="hybridMultilevel"/>
    <w:tmpl w:val="6CE86AD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71"/>
    <w:rsid w:val="00307E71"/>
    <w:rsid w:val="003B1F3C"/>
    <w:rsid w:val="003D287F"/>
    <w:rsid w:val="00595E08"/>
    <w:rsid w:val="005A73DE"/>
    <w:rsid w:val="00982703"/>
    <w:rsid w:val="00B41042"/>
    <w:rsid w:val="00CF4D3F"/>
    <w:rsid w:val="00D47B57"/>
    <w:rsid w:val="00E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8B688000-7271-4764-A13B-3E0B37D4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E7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7E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7E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57"/>
    <w:rPr>
      <w:rFonts w:ascii="Segoe UI" w:hAnsi="Segoe UI" w:cs="Segoe UI"/>
      <w:sz w:val="18"/>
      <w:szCs w:val="18"/>
      <w:lang w:val="ru-RU"/>
    </w:rPr>
  </w:style>
  <w:style w:type="paragraph" w:customStyle="1" w:styleId="Web">
    <w:name w:val="Обычный (Web)"/>
    <w:basedOn w:val="Normal"/>
    <w:rsid w:val="00595E0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TitleChar"/>
    <w:qFormat/>
    <w:rsid w:val="00595E08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595E08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hyperlink" Target="https://likumi.lv/ta/id/49096-bernu-tiesibu-aizsardzibas-likums" TargetMode="External"/><Relationship Id="rId1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kumi.lv/ta/id/302796-adopcijas-kartiba" TargetMode="External"/><Relationship Id="rId7" Type="http://schemas.openxmlformats.org/officeDocument/2006/relationships/hyperlink" Target="https://likumi.lv/ta/id/279417-daugavpils-pilsetas-pasvaldibas-socialas-garantijas-barenim-un-bez-vecaku-gadibas-palikusajam-bernam" TargetMode="Externa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kumi.lv/ta/id/300005-audzugimenes-noteikumi" TargetMode="External"/><Relationship Id="rId20" Type="http://schemas.openxmlformats.org/officeDocument/2006/relationships/hyperlink" Target="https://likumi.lv/ta/id/302796-adopcijas-kartiba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s://likumi.lv/ta/id/300005-audzugimenes-noteikum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hyperlink" Target="https://likumi.lv/ta/id/49096-bernu-tiesibu-aizsardzibas-likums" TargetMode="External"/><Relationship Id="rId22" Type="http://schemas.openxmlformats.org/officeDocument/2006/relationships/hyperlink" Target="https://likumi.lv/ta/id/302796-adopcij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3256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5</cp:revision>
  <cp:lastPrinted>2019-08-15T08:45:00Z</cp:lastPrinted>
  <dcterms:created xsi:type="dcterms:W3CDTF">2019-08-12T10:18:00Z</dcterms:created>
  <dcterms:modified xsi:type="dcterms:W3CDTF">2019-08-20T07:28:00Z</dcterms:modified>
</cp:coreProperties>
</file>