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7F" w:rsidRPr="00857DB2" w:rsidRDefault="0038257F" w:rsidP="0038257F">
      <w:pPr>
        <w:tabs>
          <w:tab w:val="left" w:pos="3960"/>
        </w:tabs>
        <w:jc w:val="center"/>
        <w:rPr>
          <w:b/>
          <w:sz w:val="28"/>
          <w:szCs w:val="20"/>
          <w:lang w:eastAsia="ru-RU"/>
        </w:rPr>
      </w:pPr>
      <w:r>
        <w:rPr>
          <w:b/>
          <w:noProof/>
          <w:sz w:val="28"/>
          <w:szCs w:val="20"/>
          <w:lang w:eastAsia="lv-LV"/>
        </w:rPr>
        <w:drawing>
          <wp:inline distT="0" distB="0" distL="0" distR="0" wp14:anchorId="0A0DB3B4" wp14:editId="4AB3A88E">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8257F" w:rsidRPr="006E378D" w:rsidRDefault="0038257F" w:rsidP="0038257F">
      <w:pPr>
        <w:pStyle w:val="Title"/>
        <w:tabs>
          <w:tab w:val="left" w:pos="3969"/>
          <w:tab w:val="left" w:pos="4395"/>
        </w:tabs>
        <w:rPr>
          <w:rFonts w:ascii="Times New Roman" w:hAnsi="Times New Roman"/>
          <w:b w:val="0"/>
          <w:bCs w:val="0"/>
          <w:sz w:val="28"/>
          <w:szCs w:val="28"/>
        </w:rPr>
      </w:pPr>
      <w:r w:rsidRPr="00857DB2">
        <w:rPr>
          <w:rFonts w:ascii="Times New Roman" w:hAnsi="Times New Roman"/>
          <w:sz w:val="28"/>
          <w:szCs w:val="20"/>
          <w:lang w:eastAsia="ru-RU"/>
        </w:rPr>
        <w:t xml:space="preserve">  </w:t>
      </w:r>
      <w:r w:rsidRPr="006E378D">
        <w:rPr>
          <w:rFonts w:ascii="Times New Roman" w:hAnsi="Times New Roman"/>
          <w:b w:val="0"/>
          <w:bCs w:val="0"/>
          <w:sz w:val="28"/>
          <w:szCs w:val="28"/>
        </w:rPr>
        <w:t xml:space="preserve">  LATVIJAS REPUBLIKAS</w:t>
      </w:r>
    </w:p>
    <w:p w:rsidR="0038257F" w:rsidRPr="006E378D" w:rsidRDefault="0038257F" w:rsidP="0038257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8257F" w:rsidRPr="0082689F" w:rsidRDefault="0038257F" w:rsidP="0038257F">
      <w:pPr>
        <w:jc w:val="center"/>
        <w:rPr>
          <w:sz w:val="18"/>
          <w:szCs w:val="18"/>
          <w:u w:val="single"/>
        </w:rPr>
      </w:pPr>
      <w:r>
        <w:rPr>
          <w:noProof/>
          <w:sz w:val="18"/>
          <w:szCs w:val="18"/>
          <w:lang w:eastAsia="lv-LV"/>
        </w:rPr>
        <mc:AlternateContent>
          <mc:Choice Requires="wps">
            <w:drawing>
              <wp:anchor distT="0" distB="0" distL="114300" distR="114300" simplePos="0" relativeHeight="251659264" behindDoc="0" locked="0" layoutInCell="1" allowOverlap="1" wp14:anchorId="69561C59" wp14:editId="278A72E0">
                <wp:simplePos x="0" y="0"/>
                <wp:positionH relativeFrom="column">
                  <wp:posOffset>-114300</wp:posOffset>
                </wp:positionH>
                <wp:positionV relativeFrom="paragraph">
                  <wp:posOffset>92710</wp:posOffset>
                </wp:positionV>
                <wp:extent cx="5943600" cy="0"/>
                <wp:effectExtent l="0" t="0" r="1905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82689F">
        <w:rPr>
          <w:sz w:val="18"/>
          <w:szCs w:val="18"/>
        </w:rPr>
        <w:t>Reģ</w:t>
      </w:r>
      <w:proofErr w:type="spellEnd"/>
      <w:r w:rsidRPr="0082689F">
        <w:rPr>
          <w:sz w:val="18"/>
          <w:szCs w:val="18"/>
        </w:rPr>
        <w:t xml:space="preserve">. </w:t>
      </w:r>
      <w:proofErr w:type="spellStart"/>
      <w:r w:rsidRPr="0082689F">
        <w:rPr>
          <w:sz w:val="18"/>
          <w:szCs w:val="18"/>
        </w:rPr>
        <w:t>Nr</w:t>
      </w:r>
      <w:proofErr w:type="spellEnd"/>
      <w:r w:rsidRPr="0082689F">
        <w:rPr>
          <w:sz w:val="18"/>
          <w:szCs w:val="18"/>
        </w:rPr>
        <w:t>.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 xml:space="preserve">e-pasts: </w:t>
      </w:r>
      <w:proofErr w:type="spellStart"/>
      <w:r w:rsidRPr="0082689F">
        <w:rPr>
          <w:sz w:val="18"/>
          <w:szCs w:val="18"/>
        </w:rPr>
        <w:t>info@daugavpils.lv</w:t>
      </w:r>
      <w:proofErr w:type="spellEnd"/>
      <w:r w:rsidRPr="0082689F">
        <w:rPr>
          <w:sz w:val="18"/>
          <w:szCs w:val="18"/>
        </w:rPr>
        <w:t xml:space="preserve">   </w:t>
      </w:r>
      <w:proofErr w:type="spellStart"/>
      <w:r w:rsidRPr="0082689F">
        <w:rPr>
          <w:sz w:val="18"/>
          <w:szCs w:val="18"/>
        </w:rPr>
        <w:t>www.daugavpils.lv</w:t>
      </w:r>
      <w:proofErr w:type="spellEnd"/>
    </w:p>
    <w:p w:rsidR="00203455" w:rsidRDefault="00203455" w:rsidP="00203455">
      <w:pPr>
        <w:ind w:firstLine="301"/>
        <w:rPr>
          <w:b/>
        </w:rPr>
      </w:pPr>
      <w:bookmarkStart w:id="0" w:name="_GoBack"/>
      <w:bookmarkEnd w:id="0"/>
    </w:p>
    <w:p w:rsidR="00203455" w:rsidRDefault="00203455" w:rsidP="00203455">
      <w:pPr>
        <w:ind w:firstLine="301"/>
        <w:rPr>
          <w:b/>
        </w:rPr>
      </w:pPr>
    </w:p>
    <w:p w:rsidR="00203455" w:rsidRDefault="00203455" w:rsidP="00203455">
      <w:pPr>
        <w:ind w:firstLine="301"/>
        <w:rPr>
          <w:b/>
        </w:rPr>
      </w:pPr>
    </w:p>
    <w:p w:rsidR="00203455" w:rsidRPr="00203455" w:rsidRDefault="00203455" w:rsidP="00203455">
      <w:pPr>
        <w:ind w:hanging="142"/>
      </w:pPr>
      <w:r w:rsidRPr="00203455">
        <w:t>2019.gada 17.janvārī</w:t>
      </w:r>
      <w:r>
        <w:t xml:space="preserve">                                                                        </w:t>
      </w:r>
      <w:r w:rsidRPr="00203455">
        <w:rPr>
          <w:b/>
        </w:rPr>
        <w:t>Saistošie noteikumi Nr.2</w:t>
      </w:r>
    </w:p>
    <w:p w:rsidR="00203455" w:rsidRDefault="00203455" w:rsidP="00203455">
      <w:pPr>
        <w:ind w:firstLine="301"/>
        <w:rPr>
          <w:b/>
        </w:rPr>
      </w:pPr>
      <w:r>
        <w:rPr>
          <w:b/>
        </w:rPr>
        <w:t xml:space="preserve">                                                                                                  </w:t>
      </w:r>
      <w:r w:rsidRPr="00A74DA7">
        <w:t>(prot.Nr.</w:t>
      </w:r>
      <w:r w:rsidRPr="00A74DA7">
        <w:rPr>
          <w:b/>
        </w:rPr>
        <w:t>2</w:t>
      </w:r>
      <w:r w:rsidRPr="00A74DA7">
        <w:t xml:space="preserve">,  </w:t>
      </w:r>
      <w:r>
        <w:rPr>
          <w:b/>
        </w:rPr>
        <w:t>8</w:t>
      </w:r>
      <w:r w:rsidRPr="00A74DA7">
        <w:t>.§)</w:t>
      </w:r>
    </w:p>
    <w:p w:rsidR="00203455" w:rsidRDefault="00203455" w:rsidP="00203455">
      <w:pPr>
        <w:ind w:firstLine="301"/>
        <w:rPr>
          <w:b/>
        </w:rPr>
      </w:pPr>
    </w:p>
    <w:p w:rsidR="00203455" w:rsidRDefault="00203455" w:rsidP="00203455">
      <w:pPr>
        <w:ind w:firstLine="301"/>
        <w:rPr>
          <w:b/>
        </w:rPr>
      </w:pPr>
    </w:p>
    <w:p w:rsidR="00203455" w:rsidRDefault="00203455" w:rsidP="00203455">
      <w:pPr>
        <w:ind w:firstLine="301"/>
        <w:rPr>
          <w:b/>
        </w:rPr>
      </w:pPr>
    </w:p>
    <w:p w:rsidR="00203455" w:rsidRPr="001135F9" w:rsidRDefault="00203455" w:rsidP="00203455">
      <w:pPr>
        <w:ind w:firstLine="301"/>
        <w:rPr>
          <w:b/>
          <w:bCs/>
          <w:color w:val="414142"/>
          <w:lang w:eastAsia="lv-LV"/>
        </w:rPr>
      </w:pPr>
      <w:r>
        <w:rPr>
          <w:b/>
        </w:rPr>
        <w:t>“</w:t>
      </w:r>
      <w:r w:rsidRPr="001135F9">
        <w:rPr>
          <w:b/>
        </w:rPr>
        <w:t>Grozījum</w:t>
      </w:r>
      <w:r>
        <w:rPr>
          <w:b/>
        </w:rPr>
        <w:t>i</w:t>
      </w:r>
      <w:r w:rsidRPr="001135F9">
        <w:rPr>
          <w:b/>
        </w:rPr>
        <w:t xml:space="preserve"> Daugavpils pilsētas domes </w:t>
      </w:r>
      <w:r w:rsidRPr="001135F9">
        <w:rPr>
          <w:b/>
          <w:bCs/>
          <w:lang w:eastAsia="lv-LV"/>
        </w:rPr>
        <w:t xml:space="preserve">2007.gada 25.oktobra saistošajos noteikumos Nr.31 </w:t>
      </w:r>
      <w:r>
        <w:rPr>
          <w:b/>
          <w:bCs/>
          <w:color w:val="414142"/>
          <w:lang w:eastAsia="lv-LV"/>
        </w:rPr>
        <w:t>“</w:t>
      </w:r>
      <w:hyperlink r:id="rId7" w:tgtFrame="_blank" w:history="1">
        <w:r w:rsidRPr="00203455">
          <w:rPr>
            <w:rStyle w:val="Hyperlink"/>
            <w:b/>
            <w:bCs/>
            <w:color w:val="auto"/>
            <w:u w:val="none"/>
            <w:lang w:eastAsia="lv-LV"/>
          </w:rPr>
          <w:t>Par Daugavpils pilsētas pašvaldības palīdzību dzīvokļa jautājumu risināšanā</w:t>
        </w:r>
      </w:hyperlink>
      <w:r>
        <w:rPr>
          <w:b/>
          <w:bCs/>
          <w:color w:val="414142"/>
          <w:lang w:eastAsia="lv-LV"/>
        </w:rPr>
        <w:t>””</w:t>
      </w:r>
    </w:p>
    <w:p w:rsidR="00203455" w:rsidRPr="001135F9" w:rsidRDefault="00203455" w:rsidP="00203455">
      <w:pPr>
        <w:ind w:firstLine="301"/>
        <w:jc w:val="right"/>
        <w:rPr>
          <w:bCs/>
          <w:color w:val="414142"/>
          <w:lang w:eastAsia="lv-LV"/>
        </w:rPr>
      </w:pPr>
    </w:p>
    <w:p w:rsidR="00203455" w:rsidRPr="00203455" w:rsidRDefault="00203455" w:rsidP="00203455">
      <w:pPr>
        <w:ind w:firstLine="301"/>
        <w:jc w:val="center"/>
        <w:rPr>
          <w:i/>
          <w:iCs/>
          <w:color w:val="000000" w:themeColor="text1"/>
          <w:sz w:val="20"/>
          <w:szCs w:val="20"/>
          <w:lang w:eastAsia="lv-LV"/>
        </w:rPr>
      </w:pPr>
      <w:r>
        <w:rPr>
          <w:i/>
          <w:iCs/>
          <w:color w:val="000000" w:themeColor="text1"/>
          <w:sz w:val="22"/>
          <w:szCs w:val="22"/>
          <w:lang w:eastAsia="lv-LV"/>
        </w:rPr>
        <w:t xml:space="preserve">                                                               </w:t>
      </w:r>
      <w:r w:rsidRPr="00203455">
        <w:rPr>
          <w:i/>
          <w:iCs/>
          <w:color w:val="000000" w:themeColor="text1"/>
          <w:sz w:val="20"/>
          <w:szCs w:val="20"/>
          <w:lang w:eastAsia="lv-LV"/>
        </w:rPr>
        <w:t>Izdoti saskaņā ar likuma "Par palīdzību</w:t>
      </w:r>
      <w:r>
        <w:rPr>
          <w:i/>
          <w:iCs/>
          <w:color w:val="000000" w:themeColor="text1"/>
          <w:sz w:val="20"/>
          <w:szCs w:val="20"/>
          <w:lang w:eastAsia="lv-LV"/>
        </w:rPr>
        <w:t xml:space="preserve"> </w:t>
      </w:r>
      <w:r w:rsidRPr="00203455">
        <w:rPr>
          <w:i/>
          <w:iCs/>
          <w:color w:val="000000" w:themeColor="text1"/>
          <w:sz w:val="20"/>
          <w:szCs w:val="20"/>
          <w:lang w:eastAsia="lv-LV"/>
        </w:rPr>
        <w:t>dzīvokļa</w:t>
      </w:r>
    </w:p>
    <w:p w:rsidR="00203455" w:rsidRDefault="00203455" w:rsidP="00203455">
      <w:pPr>
        <w:ind w:firstLine="301"/>
        <w:jc w:val="center"/>
        <w:rPr>
          <w:i/>
          <w:iCs/>
          <w:color w:val="000000" w:themeColor="text1"/>
          <w:sz w:val="20"/>
          <w:szCs w:val="20"/>
          <w:lang w:eastAsia="lv-LV"/>
        </w:rPr>
      </w:pPr>
      <w:r w:rsidRPr="00203455">
        <w:rPr>
          <w:i/>
          <w:iCs/>
          <w:color w:val="000000" w:themeColor="text1"/>
          <w:sz w:val="20"/>
          <w:szCs w:val="20"/>
          <w:lang w:eastAsia="lv-LV"/>
        </w:rPr>
        <w:t xml:space="preserve">                                            </w:t>
      </w:r>
      <w:r>
        <w:rPr>
          <w:i/>
          <w:iCs/>
          <w:color w:val="000000" w:themeColor="text1"/>
          <w:sz w:val="20"/>
          <w:szCs w:val="20"/>
          <w:lang w:eastAsia="lv-LV"/>
        </w:rPr>
        <w:t xml:space="preserve">             </w:t>
      </w:r>
      <w:r w:rsidRPr="00203455">
        <w:rPr>
          <w:i/>
          <w:iCs/>
          <w:color w:val="000000" w:themeColor="text1"/>
          <w:sz w:val="20"/>
          <w:szCs w:val="20"/>
          <w:lang w:eastAsia="lv-LV"/>
        </w:rPr>
        <w:t xml:space="preserve"> </w:t>
      </w:r>
      <w:r>
        <w:rPr>
          <w:i/>
          <w:iCs/>
          <w:color w:val="000000" w:themeColor="text1"/>
          <w:sz w:val="20"/>
          <w:szCs w:val="20"/>
          <w:lang w:eastAsia="lv-LV"/>
        </w:rPr>
        <w:t xml:space="preserve">                         </w:t>
      </w:r>
      <w:r w:rsidRPr="00203455">
        <w:rPr>
          <w:i/>
          <w:iCs/>
          <w:color w:val="000000" w:themeColor="text1"/>
          <w:sz w:val="20"/>
          <w:szCs w:val="20"/>
          <w:lang w:eastAsia="lv-LV"/>
        </w:rPr>
        <w:t xml:space="preserve">jautājumu risināšanā" </w:t>
      </w:r>
      <w:hyperlink r:id="rId8" w:anchor="p7" w:tgtFrame="_blank" w:history="1">
        <w:r w:rsidRPr="00203455">
          <w:rPr>
            <w:i/>
            <w:iCs/>
            <w:color w:val="000000" w:themeColor="text1"/>
            <w:sz w:val="20"/>
            <w:szCs w:val="20"/>
            <w:lang w:eastAsia="lv-LV"/>
          </w:rPr>
          <w:t>7.</w:t>
        </w:r>
      </w:hyperlink>
      <w:r w:rsidRPr="00203455">
        <w:rPr>
          <w:i/>
          <w:iCs/>
          <w:color w:val="000000" w:themeColor="text1"/>
          <w:sz w:val="20"/>
          <w:szCs w:val="20"/>
          <w:lang w:eastAsia="lv-LV"/>
        </w:rPr>
        <w:t>panta sesto daļu,</w:t>
      </w:r>
      <w:hyperlink r:id="rId9" w:anchor="p9" w:tgtFrame="_blank" w:history="1">
        <w:r w:rsidRPr="00203455">
          <w:rPr>
            <w:i/>
            <w:iCs/>
            <w:color w:val="000000" w:themeColor="text1"/>
            <w:sz w:val="20"/>
            <w:szCs w:val="20"/>
            <w:lang w:eastAsia="lv-LV"/>
          </w:rPr>
          <w:t>9.panta</w:t>
        </w:r>
      </w:hyperlink>
      <w:r w:rsidRPr="00203455">
        <w:rPr>
          <w:i/>
          <w:iCs/>
          <w:color w:val="000000" w:themeColor="text1"/>
          <w:sz w:val="20"/>
          <w:szCs w:val="20"/>
          <w:lang w:eastAsia="lv-LV"/>
        </w:rPr>
        <w:t xml:space="preserve"> pirmās </w:t>
      </w:r>
    </w:p>
    <w:p w:rsidR="00203455" w:rsidRDefault="00203455" w:rsidP="00203455">
      <w:pPr>
        <w:ind w:firstLine="301"/>
        <w:jc w:val="center"/>
        <w:rPr>
          <w:i/>
          <w:iCs/>
          <w:color w:val="000000" w:themeColor="text1"/>
          <w:sz w:val="20"/>
          <w:szCs w:val="20"/>
          <w:lang w:eastAsia="lv-LV"/>
        </w:rPr>
      </w:pPr>
      <w:r>
        <w:rPr>
          <w:i/>
          <w:iCs/>
          <w:color w:val="000000" w:themeColor="text1"/>
          <w:sz w:val="20"/>
          <w:szCs w:val="20"/>
          <w:lang w:eastAsia="lv-LV"/>
        </w:rPr>
        <w:t xml:space="preserve">                                                                       </w:t>
      </w:r>
      <w:r w:rsidRPr="00203455">
        <w:rPr>
          <w:i/>
          <w:iCs/>
          <w:color w:val="000000" w:themeColor="text1"/>
          <w:sz w:val="20"/>
          <w:szCs w:val="20"/>
          <w:lang w:eastAsia="lv-LV"/>
        </w:rPr>
        <w:t xml:space="preserve">daļas4.punktu, </w:t>
      </w:r>
      <w:hyperlink r:id="rId10" w:anchor="p14" w:tgtFrame="_blank" w:history="1">
        <w:r w:rsidRPr="00203455">
          <w:rPr>
            <w:i/>
            <w:iCs/>
            <w:color w:val="000000" w:themeColor="text1"/>
            <w:sz w:val="20"/>
            <w:szCs w:val="20"/>
            <w:lang w:eastAsia="lv-LV"/>
          </w:rPr>
          <w:t>14.panta</w:t>
        </w:r>
      </w:hyperlink>
      <w:r w:rsidRPr="00203455">
        <w:rPr>
          <w:i/>
          <w:iCs/>
          <w:color w:val="000000" w:themeColor="text1"/>
          <w:sz w:val="20"/>
          <w:szCs w:val="20"/>
          <w:lang w:eastAsia="lv-LV"/>
        </w:rPr>
        <w:t xml:space="preserve"> pirmās daļas</w:t>
      </w:r>
      <w:r>
        <w:rPr>
          <w:i/>
          <w:iCs/>
          <w:color w:val="000000" w:themeColor="text1"/>
          <w:sz w:val="20"/>
          <w:szCs w:val="20"/>
          <w:lang w:eastAsia="lv-LV"/>
        </w:rPr>
        <w:t xml:space="preserve"> </w:t>
      </w:r>
      <w:r w:rsidRPr="00203455">
        <w:rPr>
          <w:i/>
          <w:iCs/>
          <w:color w:val="000000" w:themeColor="text1"/>
          <w:sz w:val="20"/>
          <w:szCs w:val="20"/>
          <w:lang w:eastAsia="lv-LV"/>
        </w:rPr>
        <w:t>1.punkta "c"</w:t>
      </w:r>
    </w:p>
    <w:p w:rsidR="00203455" w:rsidRDefault="00203455" w:rsidP="00203455">
      <w:pPr>
        <w:ind w:firstLine="301"/>
        <w:jc w:val="center"/>
        <w:rPr>
          <w:i/>
          <w:iCs/>
          <w:color w:val="000000" w:themeColor="text1"/>
          <w:sz w:val="20"/>
          <w:szCs w:val="20"/>
          <w:lang w:eastAsia="lv-LV"/>
        </w:rPr>
      </w:pPr>
      <w:r>
        <w:rPr>
          <w:i/>
          <w:iCs/>
          <w:color w:val="000000" w:themeColor="text1"/>
          <w:sz w:val="20"/>
          <w:szCs w:val="20"/>
          <w:lang w:eastAsia="lv-LV"/>
        </w:rPr>
        <w:t xml:space="preserve">                                                               </w:t>
      </w:r>
      <w:r w:rsidRPr="00203455">
        <w:rPr>
          <w:i/>
          <w:iCs/>
          <w:color w:val="000000" w:themeColor="text1"/>
          <w:sz w:val="20"/>
          <w:szCs w:val="20"/>
          <w:lang w:eastAsia="lv-LV"/>
        </w:rPr>
        <w:t xml:space="preserve"> apakšpunktu, </w:t>
      </w:r>
      <w:hyperlink r:id="rId11" w:anchor="p14" w:tgtFrame="_blank" w:history="1">
        <w:r w:rsidRPr="00203455">
          <w:rPr>
            <w:i/>
            <w:iCs/>
            <w:color w:val="000000" w:themeColor="text1"/>
            <w:sz w:val="20"/>
            <w:szCs w:val="20"/>
            <w:lang w:eastAsia="lv-LV"/>
          </w:rPr>
          <w:t>14.panta</w:t>
        </w:r>
      </w:hyperlink>
      <w:r w:rsidRPr="00203455">
        <w:rPr>
          <w:i/>
          <w:iCs/>
          <w:color w:val="000000" w:themeColor="text1"/>
          <w:sz w:val="20"/>
          <w:szCs w:val="20"/>
          <w:lang w:eastAsia="lv-LV"/>
        </w:rPr>
        <w:t xml:space="preserve"> pirmās daļas 6.punktu,</w:t>
      </w:r>
    </w:p>
    <w:p w:rsidR="00203455" w:rsidRDefault="00203455" w:rsidP="00203455">
      <w:pPr>
        <w:ind w:firstLine="301"/>
        <w:jc w:val="center"/>
        <w:rPr>
          <w:i/>
          <w:iCs/>
          <w:color w:val="000000" w:themeColor="text1"/>
          <w:sz w:val="20"/>
          <w:szCs w:val="20"/>
          <w:lang w:eastAsia="lv-LV"/>
        </w:rPr>
      </w:pPr>
      <w:r>
        <w:rPr>
          <w:i/>
          <w:iCs/>
          <w:color w:val="000000" w:themeColor="text1"/>
          <w:sz w:val="20"/>
          <w:szCs w:val="20"/>
          <w:lang w:eastAsia="lv-LV"/>
        </w:rPr>
        <w:t xml:space="preserve">                                                                   </w:t>
      </w:r>
      <w:hyperlink r:id="rId12" w:anchor="p14" w:tgtFrame="_blank" w:history="1">
        <w:r w:rsidRPr="00203455">
          <w:rPr>
            <w:i/>
            <w:iCs/>
            <w:color w:val="000000" w:themeColor="text1"/>
            <w:sz w:val="20"/>
            <w:szCs w:val="20"/>
            <w:lang w:eastAsia="lv-LV"/>
          </w:rPr>
          <w:t>14.panta</w:t>
        </w:r>
      </w:hyperlink>
      <w:r w:rsidRPr="00203455">
        <w:rPr>
          <w:i/>
          <w:iCs/>
          <w:color w:val="000000" w:themeColor="text1"/>
          <w:sz w:val="20"/>
          <w:szCs w:val="20"/>
          <w:lang w:eastAsia="lv-LV"/>
        </w:rPr>
        <w:t xml:space="preserve"> septīto daļu, 15.pantu, 24.pantu, likuma</w:t>
      </w:r>
    </w:p>
    <w:p w:rsidR="007757FA" w:rsidRDefault="00203455" w:rsidP="00203455">
      <w:pPr>
        <w:ind w:firstLine="301"/>
        <w:jc w:val="center"/>
        <w:rPr>
          <w:i/>
          <w:iCs/>
          <w:color w:val="000000" w:themeColor="text1"/>
          <w:sz w:val="20"/>
          <w:szCs w:val="20"/>
          <w:lang w:eastAsia="lv-LV"/>
        </w:rPr>
      </w:pPr>
      <w:r>
        <w:rPr>
          <w:i/>
          <w:iCs/>
          <w:color w:val="000000" w:themeColor="text1"/>
          <w:sz w:val="20"/>
          <w:szCs w:val="20"/>
          <w:lang w:eastAsia="lv-LV"/>
        </w:rPr>
        <w:t xml:space="preserve">                                                                            </w:t>
      </w:r>
      <w:r w:rsidRPr="00203455">
        <w:rPr>
          <w:i/>
          <w:iCs/>
          <w:color w:val="000000" w:themeColor="text1"/>
          <w:sz w:val="20"/>
          <w:szCs w:val="20"/>
          <w:lang w:eastAsia="lv-LV"/>
        </w:rPr>
        <w:t xml:space="preserve">"Par sociālajiem dzīvokļiem un sociālajām dzīvojamām </w:t>
      </w:r>
      <w:r>
        <w:rPr>
          <w:i/>
          <w:iCs/>
          <w:color w:val="000000" w:themeColor="text1"/>
          <w:sz w:val="20"/>
          <w:szCs w:val="20"/>
          <w:lang w:eastAsia="lv-LV"/>
        </w:rPr>
        <w:t xml:space="preserve"> </w:t>
      </w:r>
    </w:p>
    <w:p w:rsidR="00203455" w:rsidRPr="00203455" w:rsidRDefault="007757FA" w:rsidP="00203455">
      <w:pPr>
        <w:ind w:firstLine="301"/>
        <w:jc w:val="center"/>
        <w:rPr>
          <w:i/>
          <w:iCs/>
          <w:color w:val="000000" w:themeColor="text1"/>
          <w:sz w:val="20"/>
          <w:szCs w:val="20"/>
          <w:lang w:eastAsia="lv-LV"/>
        </w:rPr>
      </w:pPr>
      <w:r>
        <w:rPr>
          <w:i/>
          <w:iCs/>
          <w:color w:val="000000" w:themeColor="text1"/>
          <w:sz w:val="20"/>
          <w:szCs w:val="20"/>
          <w:lang w:eastAsia="lv-LV"/>
        </w:rPr>
        <w:t xml:space="preserve">                                                         </w:t>
      </w:r>
      <w:r w:rsidR="00203455">
        <w:rPr>
          <w:i/>
          <w:iCs/>
          <w:color w:val="000000" w:themeColor="text1"/>
          <w:sz w:val="20"/>
          <w:szCs w:val="20"/>
          <w:lang w:eastAsia="lv-LV"/>
        </w:rPr>
        <w:t xml:space="preserve">     </w:t>
      </w:r>
      <w:r>
        <w:rPr>
          <w:i/>
          <w:iCs/>
          <w:color w:val="000000" w:themeColor="text1"/>
          <w:sz w:val="20"/>
          <w:szCs w:val="20"/>
          <w:lang w:eastAsia="lv-LV"/>
        </w:rPr>
        <w:t xml:space="preserve">  </w:t>
      </w:r>
      <w:r w:rsidR="00203455" w:rsidRPr="00203455">
        <w:rPr>
          <w:i/>
          <w:iCs/>
          <w:color w:val="000000" w:themeColor="text1"/>
          <w:sz w:val="20"/>
          <w:szCs w:val="20"/>
          <w:lang w:eastAsia="lv-LV"/>
        </w:rPr>
        <w:t>mājām"</w:t>
      </w:r>
      <w:hyperlink r:id="rId13" w:anchor="p5" w:tgtFrame="_blank" w:history="1">
        <w:r w:rsidR="00203455" w:rsidRPr="00203455">
          <w:rPr>
            <w:i/>
            <w:iCs/>
            <w:color w:val="000000" w:themeColor="text1"/>
            <w:sz w:val="20"/>
            <w:szCs w:val="20"/>
            <w:lang w:eastAsia="lv-LV"/>
          </w:rPr>
          <w:t>5.</w:t>
        </w:r>
      </w:hyperlink>
      <w:r w:rsidR="00203455" w:rsidRPr="00203455">
        <w:rPr>
          <w:i/>
          <w:iCs/>
          <w:color w:val="000000" w:themeColor="text1"/>
          <w:sz w:val="20"/>
          <w:szCs w:val="20"/>
          <w:lang w:eastAsia="lv-LV"/>
        </w:rPr>
        <w:t xml:space="preserve">panta ceturto daļu, </w:t>
      </w:r>
      <w:hyperlink r:id="rId14" w:anchor="p10" w:tgtFrame="_blank" w:history="1">
        <w:r w:rsidR="00203455" w:rsidRPr="00203455">
          <w:rPr>
            <w:i/>
            <w:iCs/>
            <w:color w:val="000000" w:themeColor="text1"/>
            <w:sz w:val="20"/>
            <w:szCs w:val="20"/>
            <w:lang w:eastAsia="lv-LV"/>
          </w:rPr>
          <w:t>10.panta</w:t>
        </w:r>
      </w:hyperlink>
      <w:r w:rsidR="00203455" w:rsidRPr="00203455">
        <w:rPr>
          <w:i/>
          <w:iCs/>
          <w:color w:val="000000" w:themeColor="text1"/>
          <w:sz w:val="20"/>
          <w:szCs w:val="20"/>
          <w:lang w:eastAsia="lv-LV"/>
        </w:rPr>
        <w:t xml:space="preserve"> otro daļu</w:t>
      </w:r>
      <w:r w:rsidR="00203455" w:rsidRPr="00203455">
        <w:rPr>
          <w:i/>
          <w:iCs/>
          <w:color w:val="000000" w:themeColor="text1"/>
          <w:sz w:val="20"/>
          <w:szCs w:val="20"/>
          <w:lang w:eastAsia="lv-LV"/>
        </w:rPr>
        <w:br/>
      </w:r>
    </w:p>
    <w:p w:rsidR="00203455" w:rsidRPr="001F6518" w:rsidRDefault="00203455" w:rsidP="00203455">
      <w:pPr>
        <w:ind w:firstLine="301"/>
        <w:jc w:val="right"/>
        <w:rPr>
          <w:color w:val="000000" w:themeColor="text1"/>
          <w:sz w:val="22"/>
          <w:lang w:eastAsia="lv-LV"/>
        </w:rPr>
      </w:pPr>
    </w:p>
    <w:p w:rsidR="00203455" w:rsidRDefault="00203455" w:rsidP="00203455">
      <w:pPr>
        <w:tabs>
          <w:tab w:val="left" w:pos="142"/>
        </w:tabs>
        <w:ind w:left="-142" w:firstLine="301"/>
        <w:jc w:val="both"/>
      </w:pPr>
      <w:r w:rsidRPr="001135F9">
        <w:rPr>
          <w:color w:val="000000" w:themeColor="text1"/>
          <w:lang w:eastAsia="lv-LV"/>
        </w:rPr>
        <w:t xml:space="preserve">  Izdarīt Daugavpils pilsētas domes 2007.gada 25.oktobra saistošajos noteikumos Nr.31 </w:t>
      </w:r>
      <w:r>
        <w:rPr>
          <w:color w:val="000000" w:themeColor="text1"/>
          <w:lang w:eastAsia="lv-LV"/>
        </w:rPr>
        <w:t>“</w:t>
      </w:r>
      <w:hyperlink r:id="rId15" w:tgtFrame="_blank" w:history="1">
        <w:r w:rsidRPr="001135F9">
          <w:rPr>
            <w:color w:val="000000" w:themeColor="text1"/>
            <w:lang w:eastAsia="lv-LV"/>
          </w:rPr>
          <w:t>Par Daugavpils pilsētas pašvaldības palīdzību dzīvokļa jautājumu risināšanā</w:t>
        </w:r>
      </w:hyperlink>
      <w:r>
        <w:rPr>
          <w:color w:val="000000" w:themeColor="text1"/>
          <w:lang w:eastAsia="lv-LV"/>
        </w:rPr>
        <w:t>”</w:t>
      </w:r>
      <w:r w:rsidRPr="001135F9">
        <w:rPr>
          <w:color w:val="000000" w:themeColor="text1"/>
          <w:lang w:eastAsia="lv-LV"/>
        </w:rPr>
        <w:t xml:space="preserve"> (turpmāk – noteikumi) (LV, 2007, Nr.189; 2008, Nr.165; 2010, Nr.28; 2013, Nr.169; 2014, Nr.254; 2015, Nr.33, Nr.229, Nr.254; 2016, Nr.107, Nr.188, Nr.215; 2017, Nr.57, Nr.105, Nr.131</w:t>
      </w:r>
      <w:r>
        <w:rPr>
          <w:color w:val="000000" w:themeColor="text1"/>
          <w:lang w:eastAsia="lv-LV"/>
        </w:rPr>
        <w:t>; 2018, Nr.147, Nr.234</w:t>
      </w:r>
      <w:r w:rsidRPr="001135F9">
        <w:rPr>
          <w:color w:val="000000" w:themeColor="text1"/>
          <w:lang w:eastAsia="lv-LV"/>
        </w:rPr>
        <w:t>)</w:t>
      </w:r>
      <w:r>
        <w:rPr>
          <w:color w:val="000000" w:themeColor="text1"/>
          <w:lang w:eastAsia="lv-LV"/>
        </w:rPr>
        <w:t xml:space="preserve"> šādus grozījumus</w:t>
      </w:r>
      <w:r w:rsidRPr="001135F9">
        <w:t>:</w:t>
      </w:r>
    </w:p>
    <w:p w:rsidR="00203455" w:rsidRDefault="00203455" w:rsidP="00203455">
      <w:pPr>
        <w:pStyle w:val="tv2131"/>
        <w:numPr>
          <w:ilvl w:val="0"/>
          <w:numId w:val="1"/>
        </w:numPr>
        <w:spacing w:line="240" w:lineRule="auto"/>
        <w:jc w:val="both"/>
        <w:rPr>
          <w:color w:val="auto"/>
          <w:sz w:val="24"/>
          <w:szCs w:val="24"/>
        </w:rPr>
      </w:pPr>
      <w:r>
        <w:rPr>
          <w:color w:val="auto"/>
          <w:sz w:val="24"/>
          <w:szCs w:val="24"/>
        </w:rPr>
        <w:t>Izteikt noteikumu 6.6.3.apakšpunktu šādā redakcijā:</w:t>
      </w:r>
    </w:p>
    <w:p w:rsidR="00203455" w:rsidRDefault="00203455" w:rsidP="00203455">
      <w:pPr>
        <w:pStyle w:val="tv2131"/>
        <w:spacing w:line="240" w:lineRule="auto"/>
        <w:ind w:left="1015" w:hanging="1157"/>
        <w:jc w:val="both"/>
        <w:rPr>
          <w:color w:val="auto"/>
          <w:sz w:val="24"/>
          <w:szCs w:val="24"/>
        </w:rPr>
      </w:pPr>
      <w:r>
        <w:rPr>
          <w:color w:val="auto"/>
          <w:sz w:val="24"/>
          <w:szCs w:val="24"/>
        </w:rPr>
        <w:t>“ģimenei ir pastāvīgi ienākumi (vismaz viens no vecākiem ir nodarbināts ne mazāk par gadu);”.</w:t>
      </w:r>
    </w:p>
    <w:p w:rsidR="00203455" w:rsidRPr="00D85EFC" w:rsidRDefault="00203455" w:rsidP="00203455">
      <w:pPr>
        <w:pStyle w:val="tv2131"/>
        <w:numPr>
          <w:ilvl w:val="0"/>
          <w:numId w:val="1"/>
        </w:numPr>
        <w:spacing w:line="240" w:lineRule="auto"/>
        <w:ind w:left="1015"/>
        <w:jc w:val="both"/>
        <w:rPr>
          <w:color w:val="auto"/>
          <w:sz w:val="24"/>
          <w:szCs w:val="24"/>
        </w:rPr>
      </w:pPr>
      <w:r w:rsidRPr="00D85EFC">
        <w:rPr>
          <w:color w:val="auto"/>
          <w:sz w:val="24"/>
          <w:szCs w:val="24"/>
        </w:rPr>
        <w:t>Izteikt noteikumu 6.</w:t>
      </w:r>
      <w:r>
        <w:rPr>
          <w:color w:val="auto"/>
          <w:sz w:val="24"/>
          <w:szCs w:val="24"/>
        </w:rPr>
        <w:t>8</w:t>
      </w:r>
      <w:r w:rsidRPr="00D85EFC">
        <w:rPr>
          <w:color w:val="auto"/>
          <w:sz w:val="24"/>
          <w:szCs w:val="24"/>
        </w:rPr>
        <w:t>.3.apakšpunktu šādā redakcijā:</w:t>
      </w:r>
    </w:p>
    <w:p w:rsidR="00203455" w:rsidRPr="00D85EFC" w:rsidRDefault="00203455" w:rsidP="003A54D3">
      <w:pPr>
        <w:pStyle w:val="tv2131"/>
        <w:spacing w:line="240" w:lineRule="auto"/>
        <w:ind w:left="1015" w:hanging="1157"/>
        <w:jc w:val="both"/>
        <w:rPr>
          <w:color w:val="auto"/>
          <w:sz w:val="24"/>
          <w:szCs w:val="24"/>
        </w:rPr>
      </w:pPr>
      <w:r w:rsidRPr="00D85EFC">
        <w:rPr>
          <w:color w:val="auto"/>
          <w:sz w:val="24"/>
          <w:szCs w:val="24"/>
        </w:rPr>
        <w:t>“ģimenei ir pastāvīgi ienākumi (vismaz viens no vecākiem ir nodarbināts ne mazāk par gadu)</w:t>
      </w:r>
      <w:r>
        <w:rPr>
          <w:color w:val="auto"/>
          <w:sz w:val="24"/>
          <w:szCs w:val="24"/>
        </w:rPr>
        <w:t>;</w:t>
      </w:r>
      <w:r w:rsidRPr="00D85EFC">
        <w:rPr>
          <w:color w:val="auto"/>
          <w:sz w:val="24"/>
          <w:szCs w:val="24"/>
        </w:rPr>
        <w:t>”</w:t>
      </w:r>
      <w:r>
        <w:rPr>
          <w:color w:val="auto"/>
          <w:sz w:val="24"/>
          <w:szCs w:val="24"/>
        </w:rPr>
        <w:t>.</w:t>
      </w:r>
    </w:p>
    <w:p w:rsidR="00203455" w:rsidRDefault="00203455" w:rsidP="00203455">
      <w:pPr>
        <w:pStyle w:val="tv2131"/>
        <w:numPr>
          <w:ilvl w:val="0"/>
          <w:numId w:val="1"/>
        </w:numPr>
        <w:spacing w:line="240" w:lineRule="auto"/>
        <w:jc w:val="both"/>
        <w:rPr>
          <w:color w:val="auto"/>
          <w:sz w:val="24"/>
          <w:szCs w:val="24"/>
        </w:rPr>
      </w:pPr>
      <w:r>
        <w:rPr>
          <w:color w:val="auto"/>
          <w:sz w:val="24"/>
          <w:szCs w:val="24"/>
        </w:rPr>
        <w:t>Papildināt noteikumus ar 17.</w:t>
      </w:r>
      <w:r w:rsidRPr="005940ED">
        <w:rPr>
          <w:color w:val="auto"/>
          <w:sz w:val="24"/>
          <w:szCs w:val="24"/>
          <w:vertAlign w:val="superscript"/>
        </w:rPr>
        <w:t>1</w:t>
      </w:r>
      <w:r>
        <w:rPr>
          <w:color w:val="auto"/>
          <w:sz w:val="24"/>
          <w:szCs w:val="24"/>
        </w:rPr>
        <w:t>4.apakšpunktu šādā redakcijā:</w:t>
      </w:r>
    </w:p>
    <w:p w:rsidR="00203455" w:rsidRDefault="00203455" w:rsidP="003A54D3">
      <w:pPr>
        <w:pStyle w:val="tv2131"/>
        <w:spacing w:line="240" w:lineRule="auto"/>
        <w:ind w:left="-142" w:firstLine="0"/>
        <w:jc w:val="both"/>
        <w:rPr>
          <w:color w:val="auto"/>
          <w:sz w:val="24"/>
          <w:szCs w:val="24"/>
        </w:rPr>
      </w:pPr>
      <w:r>
        <w:rPr>
          <w:color w:val="auto"/>
          <w:sz w:val="24"/>
          <w:szCs w:val="24"/>
        </w:rPr>
        <w:t>“17.</w:t>
      </w:r>
      <w:r w:rsidRPr="005940ED">
        <w:rPr>
          <w:color w:val="auto"/>
          <w:sz w:val="24"/>
          <w:szCs w:val="24"/>
          <w:vertAlign w:val="superscript"/>
        </w:rPr>
        <w:t>1</w:t>
      </w:r>
      <w:r>
        <w:rPr>
          <w:color w:val="auto"/>
          <w:sz w:val="24"/>
          <w:szCs w:val="24"/>
        </w:rPr>
        <w:t>4. ģimenei ir pastāvīgi ienākumi (vismaz viens no vecākiem ir nodarbināts ne mazāk par gadu).”.</w:t>
      </w:r>
    </w:p>
    <w:p w:rsidR="00203455" w:rsidRDefault="00203455" w:rsidP="00203455">
      <w:pPr>
        <w:pStyle w:val="tv2131"/>
        <w:numPr>
          <w:ilvl w:val="0"/>
          <w:numId w:val="1"/>
        </w:numPr>
        <w:spacing w:line="240" w:lineRule="auto"/>
        <w:jc w:val="both"/>
        <w:rPr>
          <w:color w:val="auto"/>
          <w:sz w:val="24"/>
          <w:szCs w:val="24"/>
        </w:rPr>
      </w:pPr>
      <w:r>
        <w:rPr>
          <w:color w:val="auto"/>
          <w:sz w:val="24"/>
          <w:szCs w:val="24"/>
        </w:rPr>
        <w:t>Izteikt noteikumu 22.punkta ievaddaļu šādā redakcijā:</w:t>
      </w:r>
    </w:p>
    <w:p w:rsidR="00203455" w:rsidRDefault="00203455" w:rsidP="003A54D3">
      <w:pPr>
        <w:pStyle w:val="tv2131"/>
        <w:spacing w:line="240" w:lineRule="auto"/>
        <w:ind w:left="-142" w:hanging="24"/>
        <w:jc w:val="both"/>
        <w:rPr>
          <w:color w:val="auto"/>
          <w:sz w:val="24"/>
          <w:szCs w:val="24"/>
        </w:rPr>
      </w:pPr>
      <w:r w:rsidRPr="001135F9">
        <w:rPr>
          <w:color w:val="auto"/>
          <w:sz w:val="24"/>
          <w:szCs w:val="24"/>
        </w:rPr>
        <w:t>“</w:t>
      </w:r>
      <w:r>
        <w:rPr>
          <w:color w:val="auto"/>
          <w:sz w:val="24"/>
          <w:szCs w:val="24"/>
        </w:rPr>
        <w:t>22.</w:t>
      </w:r>
      <w:r w:rsidRPr="00C2037B">
        <w:rPr>
          <w:color w:val="auto"/>
          <w:sz w:val="24"/>
          <w:szCs w:val="24"/>
        </w:rPr>
        <w:t xml:space="preserve"> </w:t>
      </w:r>
      <w:r>
        <w:rPr>
          <w:color w:val="auto"/>
          <w:sz w:val="24"/>
          <w:szCs w:val="24"/>
        </w:rPr>
        <w:t xml:space="preserve">Papildus Likuma 7.panta piektajā daļā minētajam lēmumu par atteikumu atzīt personu par tiesīgu saņemt Likuma 3.panta 1.punktā minēto palīdzību </w:t>
      </w:r>
      <w:r w:rsidRPr="00D85EFC">
        <w:rPr>
          <w:color w:val="auto"/>
          <w:sz w:val="24"/>
          <w:szCs w:val="24"/>
        </w:rPr>
        <w:t xml:space="preserve">pašvaldība var pieņemt </w:t>
      </w:r>
      <w:r>
        <w:rPr>
          <w:color w:val="auto"/>
          <w:sz w:val="24"/>
          <w:szCs w:val="24"/>
        </w:rPr>
        <w:t>šādos gadījumos:”.</w:t>
      </w:r>
    </w:p>
    <w:p w:rsidR="007757FA" w:rsidRDefault="007757FA" w:rsidP="003A54D3">
      <w:pPr>
        <w:rPr>
          <w:lang w:eastAsia="lv-LV"/>
        </w:rPr>
      </w:pPr>
    </w:p>
    <w:p w:rsidR="007757FA" w:rsidRDefault="007757FA" w:rsidP="003A54D3">
      <w:pPr>
        <w:rPr>
          <w:lang w:eastAsia="lv-LV"/>
        </w:rPr>
      </w:pPr>
    </w:p>
    <w:p w:rsidR="0038257F" w:rsidRDefault="0038257F" w:rsidP="0038257F">
      <w:pPr>
        <w:tabs>
          <w:tab w:val="left" w:pos="284"/>
          <w:tab w:val="left" w:pos="709"/>
        </w:tabs>
        <w:jc w:val="both"/>
        <w:rPr>
          <w:lang w:eastAsia="en-GB"/>
        </w:rPr>
      </w:pPr>
      <w:r w:rsidRPr="000A5F94">
        <w:t>Domes priekšsēdētāja 1.vietnieks</w:t>
      </w:r>
      <w:r>
        <w:rPr>
          <w:i/>
        </w:rPr>
        <w:t xml:space="preserve"> </w:t>
      </w:r>
      <w:r>
        <w:rPr>
          <w:i/>
        </w:rPr>
        <w:tab/>
      </w:r>
      <w:r>
        <w:rPr>
          <w:i/>
        </w:rPr>
        <w:tab/>
        <w:t xml:space="preserve">(personiskais paraksts)  </w:t>
      </w:r>
      <w:r>
        <w:rPr>
          <w:lang w:eastAsia="en-GB"/>
        </w:rPr>
        <w:t xml:space="preserve">            </w:t>
      </w:r>
      <w:r>
        <w:rPr>
          <w:lang w:eastAsia="en-GB"/>
        </w:rPr>
        <w:tab/>
      </w:r>
      <w:proofErr w:type="spellStart"/>
      <w:r>
        <w:rPr>
          <w:lang w:eastAsia="en-GB"/>
        </w:rPr>
        <w:t>I.Prelatovs</w:t>
      </w:r>
      <w:proofErr w:type="spellEnd"/>
    </w:p>
    <w:p w:rsidR="00870E28" w:rsidRDefault="00D41410" w:rsidP="00203455">
      <w:pPr>
        <w:jc w:val="both"/>
      </w:pPr>
    </w:p>
    <w:p w:rsidR="00FF60A3" w:rsidRDefault="00FF60A3" w:rsidP="00203455">
      <w:pPr>
        <w:jc w:val="both"/>
      </w:pPr>
    </w:p>
    <w:p w:rsidR="00FF60A3" w:rsidRDefault="00FF60A3" w:rsidP="00203455">
      <w:pPr>
        <w:jc w:val="both"/>
      </w:pPr>
    </w:p>
    <w:p w:rsidR="00FF60A3" w:rsidRDefault="00FF60A3" w:rsidP="00203455">
      <w:pPr>
        <w:jc w:val="both"/>
      </w:pPr>
    </w:p>
    <w:p w:rsidR="00FF60A3" w:rsidRDefault="00FF60A3" w:rsidP="00203455">
      <w:pPr>
        <w:jc w:val="both"/>
      </w:pPr>
    </w:p>
    <w:p w:rsidR="00FF60A3" w:rsidRDefault="00FF60A3" w:rsidP="00203455">
      <w:pPr>
        <w:jc w:val="both"/>
      </w:pPr>
    </w:p>
    <w:p w:rsidR="00FF60A3" w:rsidRPr="00FF60A3" w:rsidRDefault="00FF60A3" w:rsidP="00FF60A3">
      <w:pPr>
        <w:spacing w:before="100" w:beforeAutospacing="1" w:after="100" w:afterAutospacing="1"/>
        <w:jc w:val="center"/>
        <w:outlineLvl w:val="3"/>
        <w:rPr>
          <w:b/>
          <w:bCs/>
          <w:color w:val="000000" w:themeColor="text1"/>
          <w:lang w:eastAsia="lv-LV"/>
        </w:rPr>
      </w:pPr>
      <w:r w:rsidRPr="00FF60A3">
        <w:rPr>
          <w:b/>
          <w:bCs/>
          <w:color w:val="000000" w:themeColor="text1"/>
          <w:lang w:eastAsia="lv-LV"/>
        </w:rPr>
        <w:lastRenderedPageBreak/>
        <w:t xml:space="preserve">Daugavpils pilsētas domes 2019.gada 17.janvāra saistošo noteikumu Nr.2 “Grozījumi Daugavpils pilsētas domes 2007.gada 25.oktobra saistošajos </w:t>
      </w:r>
      <w:r w:rsidRPr="00FF60A3">
        <w:rPr>
          <w:b/>
          <w:bCs/>
          <w:lang w:eastAsia="lv-LV"/>
        </w:rPr>
        <w:t>noteikumos Nr.31 “</w:t>
      </w:r>
      <w:hyperlink r:id="rId16" w:tgtFrame="_blank" w:history="1">
        <w:r w:rsidRPr="00FF60A3">
          <w:rPr>
            <w:b/>
            <w:bCs/>
            <w:lang w:eastAsia="lv-LV"/>
          </w:rPr>
          <w:t>Par Daugavpils pilsētas pašvaldības palīdzību dzīvokļa jautājumu risināšanā</w:t>
        </w:r>
      </w:hyperlink>
      <w:r w:rsidRPr="00FF60A3">
        <w:rPr>
          <w:b/>
          <w:bCs/>
          <w:lang w:eastAsia="lv-LV"/>
        </w:rPr>
        <w:t>””</w:t>
      </w:r>
      <w:r w:rsidRPr="00FF60A3">
        <w:rPr>
          <w:b/>
          <w:bCs/>
          <w:color w:val="414142"/>
          <w:lang w:eastAsia="lv-LV"/>
        </w:rPr>
        <w:br/>
      </w:r>
      <w:r w:rsidRPr="00FF60A3">
        <w:rPr>
          <w:b/>
          <w:bCs/>
          <w:color w:val="000000" w:themeColor="text1"/>
          <w:lang w:eastAsia="lv-LV"/>
        </w:rP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78"/>
        <w:gridCol w:w="5753"/>
      </w:tblGrid>
      <w:tr w:rsidR="00FF60A3" w:rsidRPr="00FF60A3" w:rsidTr="00045074">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jc w:val="center"/>
              <w:rPr>
                <w:lang w:eastAsia="lv-LV"/>
              </w:rPr>
            </w:pPr>
            <w:r w:rsidRPr="00FF60A3">
              <w:rPr>
                <w:lang w:eastAsia="lv-LV"/>
              </w:rPr>
              <w:t>Paskaidrojuma raksta sadaļas</w:t>
            </w:r>
          </w:p>
        </w:tc>
        <w:tc>
          <w:tcPr>
            <w:tcW w:w="3150" w:type="pct"/>
            <w:tcBorders>
              <w:top w:val="outset" w:sz="6" w:space="0" w:color="414142"/>
              <w:left w:val="outset" w:sz="6" w:space="0" w:color="414142"/>
              <w:bottom w:val="outset" w:sz="6" w:space="0" w:color="414142"/>
              <w:right w:val="outset" w:sz="6" w:space="0" w:color="414142"/>
            </w:tcBorders>
            <w:vAlign w:val="center"/>
            <w:hideMark/>
          </w:tcPr>
          <w:p w:rsidR="00FF60A3" w:rsidRPr="00FF60A3" w:rsidRDefault="00FF60A3" w:rsidP="00045074">
            <w:pPr>
              <w:jc w:val="center"/>
              <w:rPr>
                <w:lang w:eastAsia="lv-LV"/>
              </w:rPr>
            </w:pPr>
            <w:r w:rsidRPr="00FF60A3">
              <w:rPr>
                <w:lang w:eastAsia="lv-LV"/>
              </w:rPr>
              <w:t>Norādāmā informācija</w:t>
            </w:r>
          </w:p>
        </w:tc>
      </w:tr>
      <w:tr w:rsidR="00FF60A3" w:rsidRPr="00FF60A3" w:rsidTr="00045074">
        <w:trPr>
          <w:trHeight w:val="2159"/>
        </w:trPr>
        <w:tc>
          <w:tcPr>
            <w:tcW w:w="18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rPr>
                <w:lang w:eastAsia="lv-LV"/>
              </w:rPr>
            </w:pPr>
            <w:r w:rsidRPr="00FF60A3">
              <w:rPr>
                <w:lang w:eastAsia="lv-LV"/>
              </w:rPr>
              <w:t>1. Projekta nepieciešamības pamatojums</w:t>
            </w:r>
          </w:p>
        </w:tc>
        <w:tc>
          <w:tcPr>
            <w:tcW w:w="31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jc w:val="both"/>
              <w:rPr>
                <w:lang w:eastAsia="lv-LV"/>
              </w:rPr>
            </w:pPr>
            <w:r w:rsidRPr="00FF60A3">
              <w:rPr>
                <w:lang w:eastAsia="lv-LV"/>
              </w:rPr>
              <w:t xml:space="preserve">Likuma “Par palīdzību dzīvokļa jautājumu risināšanā” (turpmāk – Likums) 7.panta sestajā daļā noteikts, ka pašvaldības dome savos saistošajos noteikumos var paredzēt arī citus gadījumus, kad pašvaldībai ir tiesības atteikt personai Likuma 3.panta 1.punktā minēto palīdzību, ja pirms palīdzības lūgšanas persona ar savu rīcību apzināti pasliktinājusi savus dzīvokļa apstākļus. </w:t>
            </w:r>
          </w:p>
          <w:p w:rsidR="00FF60A3" w:rsidRPr="00FF60A3" w:rsidRDefault="00FF60A3" w:rsidP="00045074">
            <w:pPr>
              <w:jc w:val="both"/>
              <w:rPr>
                <w:lang w:eastAsia="lv-LV"/>
              </w:rPr>
            </w:pPr>
            <w:r w:rsidRPr="00FF60A3">
              <w:rPr>
                <w:lang w:eastAsia="lv-LV"/>
              </w:rPr>
              <w:t>Sakarā ar ko nepieciešams precizēt saistošo noteikumu 22.punktu, paredzot pašvaldībai tiesības (rīcības brīvību) atteikt personai Likuma 3.panta 1.punktā minēto palīdzību.</w:t>
            </w:r>
          </w:p>
        </w:tc>
      </w:tr>
      <w:tr w:rsidR="00FF60A3" w:rsidRPr="00FF60A3" w:rsidTr="00045074">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rPr>
                <w:lang w:eastAsia="lv-LV"/>
              </w:rPr>
            </w:pPr>
            <w:r w:rsidRPr="00FF60A3">
              <w:rPr>
                <w:lang w:eastAsia="lv-LV"/>
              </w:rPr>
              <w:t>2. Īss projekta satura izklāsts</w:t>
            </w:r>
          </w:p>
        </w:tc>
        <w:tc>
          <w:tcPr>
            <w:tcW w:w="31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ind w:left="24" w:firstLine="276"/>
              <w:jc w:val="both"/>
              <w:rPr>
                <w:lang w:eastAsia="lv-LV"/>
              </w:rPr>
            </w:pPr>
            <w:r w:rsidRPr="00FF60A3">
              <w:rPr>
                <w:lang w:eastAsia="lv-LV"/>
              </w:rPr>
              <w:t>Noteikumu 22.punkta ievaddaļa tiek izteikta jaunā redakcijā, paredzot pašvaldībai tiesības pieņemt lēmumu par atteikumu atzīt personu par tiesīgu saņemt Likuma 3.panta 1.punktā minēto palīdzību.</w:t>
            </w:r>
          </w:p>
          <w:p w:rsidR="00FF60A3" w:rsidRPr="00FF60A3" w:rsidRDefault="00FF60A3" w:rsidP="00045074">
            <w:pPr>
              <w:ind w:left="24" w:firstLine="276"/>
              <w:jc w:val="both"/>
              <w:rPr>
                <w:lang w:eastAsia="lv-LV"/>
              </w:rPr>
            </w:pPr>
            <w:r w:rsidRPr="00FF60A3">
              <w:rPr>
                <w:lang w:eastAsia="lv-LV"/>
              </w:rPr>
              <w:t>Ar grozījumiem tiek precizēts Noteikumu 6.6.3. un 6.8.3.apakšpunkts.</w:t>
            </w:r>
          </w:p>
          <w:p w:rsidR="00FF60A3" w:rsidRPr="00FF60A3" w:rsidRDefault="00FF60A3" w:rsidP="00045074">
            <w:pPr>
              <w:ind w:left="24" w:firstLine="276"/>
              <w:jc w:val="both"/>
              <w:rPr>
                <w:lang w:eastAsia="lv-LV"/>
              </w:rPr>
            </w:pPr>
            <w:r w:rsidRPr="00FF60A3">
              <w:rPr>
                <w:lang w:eastAsia="lv-LV"/>
              </w:rPr>
              <w:t>Noteikumi tiek papildināti ar 17.</w:t>
            </w:r>
            <w:r w:rsidRPr="00FF60A3">
              <w:rPr>
                <w:vertAlign w:val="superscript"/>
                <w:lang w:eastAsia="lv-LV"/>
              </w:rPr>
              <w:t>1</w:t>
            </w:r>
            <w:r w:rsidRPr="00FF60A3">
              <w:rPr>
                <w:lang w:eastAsia="lv-LV"/>
              </w:rPr>
              <w:t xml:space="preserve">4.apakšpunktu. </w:t>
            </w:r>
          </w:p>
        </w:tc>
      </w:tr>
      <w:tr w:rsidR="00FF60A3" w:rsidRPr="00FF60A3" w:rsidTr="00045074">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rPr>
                <w:lang w:eastAsia="lv-LV"/>
              </w:rPr>
            </w:pPr>
            <w:r w:rsidRPr="00FF60A3">
              <w:rPr>
                <w:lang w:eastAsia="lv-LV"/>
              </w:rPr>
              <w:t>3. Informācija par plānoto projekta ietekmi uz pašvaldības budžetu</w:t>
            </w:r>
          </w:p>
        </w:tc>
        <w:tc>
          <w:tcPr>
            <w:tcW w:w="31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jc w:val="both"/>
              <w:rPr>
                <w:lang w:eastAsia="lv-LV"/>
              </w:rPr>
            </w:pPr>
            <w:r w:rsidRPr="00FF60A3">
              <w:rPr>
                <w:lang w:eastAsia="lv-LV"/>
              </w:rPr>
              <w:t>Nav attiecināms.</w:t>
            </w:r>
          </w:p>
        </w:tc>
      </w:tr>
      <w:tr w:rsidR="00FF60A3" w:rsidRPr="00FF60A3" w:rsidTr="00045074">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rPr>
                <w:lang w:eastAsia="lv-LV"/>
              </w:rPr>
            </w:pPr>
            <w:r w:rsidRPr="00FF60A3">
              <w:rPr>
                <w:lang w:eastAsia="lv-LV"/>
              </w:rPr>
              <w:t>4. Informācija par plānoto projekta ietekmi uz uzņēmējdarbības vidi pašvaldības teritorijā</w:t>
            </w:r>
          </w:p>
        </w:tc>
        <w:tc>
          <w:tcPr>
            <w:tcW w:w="31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jc w:val="both"/>
              <w:rPr>
                <w:lang w:eastAsia="lv-LV"/>
              </w:rPr>
            </w:pPr>
            <w:r w:rsidRPr="00FF60A3">
              <w:rPr>
                <w:lang w:eastAsia="lv-LV"/>
              </w:rPr>
              <w:t>Nav attiecināms.</w:t>
            </w:r>
          </w:p>
        </w:tc>
      </w:tr>
      <w:tr w:rsidR="00FF60A3" w:rsidRPr="00FF60A3" w:rsidTr="00045074">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rPr>
                <w:lang w:eastAsia="lv-LV"/>
              </w:rPr>
            </w:pPr>
            <w:r w:rsidRPr="00FF60A3">
              <w:rPr>
                <w:lang w:eastAsia="lv-LV"/>
              </w:rPr>
              <w:t>5. Informācija par administratīvajām procedūrām</w:t>
            </w:r>
          </w:p>
        </w:tc>
        <w:tc>
          <w:tcPr>
            <w:tcW w:w="31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jc w:val="both"/>
              <w:rPr>
                <w:lang w:eastAsia="lv-LV"/>
              </w:rPr>
            </w:pPr>
            <w:r w:rsidRPr="00FF60A3">
              <w:rPr>
                <w:lang w:eastAsia="lv-LV"/>
              </w:rPr>
              <w:t>Administratīvās procedūras netiek mainītas.</w:t>
            </w:r>
          </w:p>
        </w:tc>
      </w:tr>
      <w:tr w:rsidR="00FF60A3" w:rsidRPr="00FF60A3" w:rsidTr="00045074">
        <w:trPr>
          <w:trHeight w:val="150"/>
        </w:trPr>
        <w:tc>
          <w:tcPr>
            <w:tcW w:w="18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rPr>
                <w:lang w:eastAsia="lv-LV"/>
              </w:rPr>
            </w:pPr>
            <w:r w:rsidRPr="00FF60A3">
              <w:rPr>
                <w:lang w:eastAsia="lv-LV"/>
              </w:rPr>
              <w:t>6. Informācija par konsultācijām ar privātpersonām</w:t>
            </w:r>
          </w:p>
        </w:tc>
        <w:tc>
          <w:tcPr>
            <w:tcW w:w="3150" w:type="pct"/>
            <w:tcBorders>
              <w:top w:val="outset" w:sz="6" w:space="0" w:color="414142"/>
              <w:left w:val="outset" w:sz="6" w:space="0" w:color="414142"/>
              <w:bottom w:val="outset" w:sz="6" w:space="0" w:color="414142"/>
              <w:right w:val="outset" w:sz="6" w:space="0" w:color="414142"/>
            </w:tcBorders>
            <w:hideMark/>
          </w:tcPr>
          <w:p w:rsidR="00FF60A3" w:rsidRPr="00FF60A3" w:rsidRDefault="00FF60A3" w:rsidP="00045074">
            <w:pPr>
              <w:jc w:val="both"/>
              <w:rPr>
                <w:lang w:eastAsia="lv-LV"/>
              </w:rPr>
            </w:pPr>
            <w:r w:rsidRPr="00FF60A3">
              <w:rPr>
                <w:lang w:eastAsia="lv-LV"/>
              </w:rPr>
              <w:t xml:space="preserve">Nav notikušas. </w:t>
            </w:r>
          </w:p>
        </w:tc>
      </w:tr>
    </w:tbl>
    <w:p w:rsidR="00FF60A3" w:rsidRPr="00FF60A3" w:rsidRDefault="00FF60A3" w:rsidP="00FF60A3">
      <w:pPr>
        <w:spacing w:before="100" w:beforeAutospacing="1" w:after="100" w:afterAutospacing="1" w:line="312" w:lineRule="auto"/>
        <w:rPr>
          <w:lang w:eastAsia="lv-LV"/>
        </w:rPr>
      </w:pPr>
    </w:p>
    <w:p w:rsidR="0038257F" w:rsidRDefault="0038257F" w:rsidP="0038257F">
      <w:pPr>
        <w:tabs>
          <w:tab w:val="left" w:pos="284"/>
          <w:tab w:val="left" w:pos="709"/>
        </w:tabs>
        <w:jc w:val="both"/>
        <w:rPr>
          <w:lang w:eastAsia="en-GB"/>
        </w:rPr>
      </w:pPr>
      <w:r w:rsidRPr="000A5F94">
        <w:t>Domes priekšsēdētāja 1.vietnieks</w:t>
      </w:r>
      <w:r>
        <w:rPr>
          <w:i/>
        </w:rPr>
        <w:t xml:space="preserve"> </w:t>
      </w:r>
      <w:r>
        <w:rPr>
          <w:i/>
        </w:rPr>
        <w:tab/>
      </w:r>
      <w:r>
        <w:rPr>
          <w:i/>
        </w:rPr>
        <w:tab/>
        <w:t xml:space="preserve">(personiskais paraksts)  </w:t>
      </w:r>
      <w:r>
        <w:rPr>
          <w:lang w:eastAsia="en-GB"/>
        </w:rPr>
        <w:t xml:space="preserve">            </w:t>
      </w:r>
      <w:r>
        <w:rPr>
          <w:lang w:eastAsia="en-GB"/>
        </w:rPr>
        <w:tab/>
      </w:r>
      <w:proofErr w:type="spellStart"/>
      <w:r>
        <w:rPr>
          <w:lang w:eastAsia="en-GB"/>
        </w:rPr>
        <w:t>I.Prelatovs</w:t>
      </w:r>
      <w:proofErr w:type="spellEnd"/>
    </w:p>
    <w:p w:rsidR="00FF60A3" w:rsidRPr="00FF60A3" w:rsidRDefault="00FF60A3" w:rsidP="00FF60A3"/>
    <w:p w:rsidR="00FF60A3" w:rsidRPr="00203455" w:rsidRDefault="00FF60A3" w:rsidP="00203455">
      <w:pPr>
        <w:jc w:val="both"/>
      </w:pPr>
    </w:p>
    <w:sectPr w:rsidR="00FF60A3" w:rsidRPr="00203455" w:rsidSect="0020345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E7B97"/>
    <w:multiLevelType w:val="hybridMultilevel"/>
    <w:tmpl w:val="CC567E18"/>
    <w:lvl w:ilvl="0" w:tplc="AB5A2D0E">
      <w:start w:val="1"/>
      <w:numFmt w:val="decimal"/>
      <w:lvlText w:val="%1."/>
      <w:lvlJc w:val="left"/>
      <w:pPr>
        <w:ind w:left="1017" w:hanging="360"/>
      </w:pPr>
      <w:rPr>
        <w:rFonts w:hint="default"/>
      </w:rPr>
    </w:lvl>
    <w:lvl w:ilvl="1" w:tplc="04260019" w:tentative="1">
      <w:start w:val="1"/>
      <w:numFmt w:val="lowerLetter"/>
      <w:lvlText w:val="%2."/>
      <w:lvlJc w:val="left"/>
      <w:pPr>
        <w:ind w:left="1737" w:hanging="360"/>
      </w:pPr>
    </w:lvl>
    <w:lvl w:ilvl="2" w:tplc="0426001B" w:tentative="1">
      <w:start w:val="1"/>
      <w:numFmt w:val="lowerRoman"/>
      <w:lvlText w:val="%3."/>
      <w:lvlJc w:val="right"/>
      <w:pPr>
        <w:ind w:left="2457" w:hanging="180"/>
      </w:pPr>
    </w:lvl>
    <w:lvl w:ilvl="3" w:tplc="0426000F" w:tentative="1">
      <w:start w:val="1"/>
      <w:numFmt w:val="decimal"/>
      <w:lvlText w:val="%4."/>
      <w:lvlJc w:val="left"/>
      <w:pPr>
        <w:ind w:left="3177" w:hanging="360"/>
      </w:pPr>
    </w:lvl>
    <w:lvl w:ilvl="4" w:tplc="04260019" w:tentative="1">
      <w:start w:val="1"/>
      <w:numFmt w:val="lowerLetter"/>
      <w:lvlText w:val="%5."/>
      <w:lvlJc w:val="left"/>
      <w:pPr>
        <w:ind w:left="3897" w:hanging="360"/>
      </w:pPr>
    </w:lvl>
    <w:lvl w:ilvl="5" w:tplc="0426001B" w:tentative="1">
      <w:start w:val="1"/>
      <w:numFmt w:val="lowerRoman"/>
      <w:lvlText w:val="%6."/>
      <w:lvlJc w:val="right"/>
      <w:pPr>
        <w:ind w:left="4617" w:hanging="180"/>
      </w:pPr>
    </w:lvl>
    <w:lvl w:ilvl="6" w:tplc="0426000F" w:tentative="1">
      <w:start w:val="1"/>
      <w:numFmt w:val="decimal"/>
      <w:lvlText w:val="%7."/>
      <w:lvlJc w:val="left"/>
      <w:pPr>
        <w:ind w:left="5337" w:hanging="360"/>
      </w:pPr>
    </w:lvl>
    <w:lvl w:ilvl="7" w:tplc="04260019" w:tentative="1">
      <w:start w:val="1"/>
      <w:numFmt w:val="lowerLetter"/>
      <w:lvlText w:val="%8."/>
      <w:lvlJc w:val="left"/>
      <w:pPr>
        <w:ind w:left="6057" w:hanging="360"/>
      </w:pPr>
    </w:lvl>
    <w:lvl w:ilvl="8" w:tplc="0426001B" w:tentative="1">
      <w:start w:val="1"/>
      <w:numFmt w:val="lowerRoman"/>
      <w:lvlText w:val="%9."/>
      <w:lvlJc w:val="right"/>
      <w:pPr>
        <w:ind w:left="67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55"/>
    <w:rsid w:val="00203455"/>
    <w:rsid w:val="0038257F"/>
    <w:rsid w:val="003A54D3"/>
    <w:rsid w:val="003B1F3C"/>
    <w:rsid w:val="003D287F"/>
    <w:rsid w:val="007757FA"/>
    <w:rsid w:val="00CB5AE7"/>
    <w:rsid w:val="00FF60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3455"/>
    <w:rPr>
      <w:color w:val="0000FF"/>
      <w:u w:val="single"/>
    </w:rPr>
  </w:style>
  <w:style w:type="paragraph" w:customStyle="1" w:styleId="tv2131">
    <w:name w:val="tv2131"/>
    <w:basedOn w:val="Normal"/>
    <w:rsid w:val="00203455"/>
    <w:pPr>
      <w:spacing w:line="312" w:lineRule="auto"/>
      <w:ind w:firstLine="300"/>
    </w:pPr>
    <w:rPr>
      <w:color w:val="414142"/>
      <w:sz w:val="20"/>
      <w:szCs w:val="20"/>
      <w:lang w:eastAsia="lv-LV"/>
    </w:rPr>
  </w:style>
  <w:style w:type="paragraph" w:styleId="BalloonText">
    <w:name w:val="Balloon Text"/>
    <w:basedOn w:val="Normal"/>
    <w:link w:val="BalloonTextChar"/>
    <w:uiPriority w:val="99"/>
    <w:semiHidden/>
    <w:unhideWhenUsed/>
    <w:rsid w:val="00CB5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AE7"/>
    <w:rPr>
      <w:rFonts w:ascii="Segoe UI" w:eastAsia="Times New Roman" w:hAnsi="Segoe UI" w:cs="Segoe UI"/>
      <w:sz w:val="18"/>
      <w:szCs w:val="18"/>
    </w:rPr>
  </w:style>
  <w:style w:type="paragraph" w:styleId="Title">
    <w:name w:val="Title"/>
    <w:basedOn w:val="Normal"/>
    <w:link w:val="TitleChar"/>
    <w:qFormat/>
    <w:rsid w:val="0038257F"/>
    <w:pPr>
      <w:jc w:val="center"/>
    </w:pPr>
    <w:rPr>
      <w:rFonts w:ascii="Tahoma" w:hAnsi="Tahoma"/>
      <w:b/>
      <w:bCs/>
    </w:rPr>
  </w:style>
  <w:style w:type="character" w:customStyle="1" w:styleId="TitleChar">
    <w:name w:val="Title Char"/>
    <w:basedOn w:val="DefaultParagraphFont"/>
    <w:link w:val="Title"/>
    <w:rsid w:val="0038257F"/>
    <w:rPr>
      <w:rFonts w:ascii="Tahoma" w:eastAsia="Times New Roman" w:hAnsi="Tahom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3455"/>
    <w:rPr>
      <w:color w:val="0000FF"/>
      <w:u w:val="single"/>
    </w:rPr>
  </w:style>
  <w:style w:type="paragraph" w:customStyle="1" w:styleId="tv2131">
    <w:name w:val="tv2131"/>
    <w:basedOn w:val="Normal"/>
    <w:rsid w:val="00203455"/>
    <w:pPr>
      <w:spacing w:line="312" w:lineRule="auto"/>
      <w:ind w:firstLine="300"/>
    </w:pPr>
    <w:rPr>
      <w:color w:val="414142"/>
      <w:sz w:val="20"/>
      <w:szCs w:val="20"/>
      <w:lang w:eastAsia="lv-LV"/>
    </w:rPr>
  </w:style>
  <w:style w:type="paragraph" w:styleId="BalloonText">
    <w:name w:val="Balloon Text"/>
    <w:basedOn w:val="Normal"/>
    <w:link w:val="BalloonTextChar"/>
    <w:uiPriority w:val="99"/>
    <w:semiHidden/>
    <w:unhideWhenUsed/>
    <w:rsid w:val="00CB5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AE7"/>
    <w:rPr>
      <w:rFonts w:ascii="Segoe UI" w:eastAsia="Times New Roman" w:hAnsi="Segoe UI" w:cs="Segoe UI"/>
      <w:sz w:val="18"/>
      <w:szCs w:val="18"/>
    </w:rPr>
  </w:style>
  <w:style w:type="paragraph" w:styleId="Title">
    <w:name w:val="Title"/>
    <w:basedOn w:val="Normal"/>
    <w:link w:val="TitleChar"/>
    <w:qFormat/>
    <w:rsid w:val="0038257F"/>
    <w:pPr>
      <w:jc w:val="center"/>
    </w:pPr>
    <w:rPr>
      <w:rFonts w:ascii="Tahoma" w:hAnsi="Tahoma"/>
      <w:b/>
      <w:bCs/>
    </w:rPr>
  </w:style>
  <w:style w:type="character" w:customStyle="1" w:styleId="TitleChar">
    <w:name w:val="Title Char"/>
    <w:basedOn w:val="DefaultParagraphFont"/>
    <w:link w:val="Title"/>
    <w:rsid w:val="0038257F"/>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66756-par-daugavpils-pilsetas-pasvaldibas-palidzibu-dzivokla-jautajumu-risinasana" TargetMode="External"/><Relationship Id="rId13" Type="http://schemas.openxmlformats.org/officeDocument/2006/relationships/hyperlink" Target="http://likumi.lv/ta/id/44160-par-socialajiem-dzivokliem-un-socialajam-dzivojamam-maja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ikumi.lv/ta/id/166756-par-daugavpils-pilsetas-pasvaldibas-palidzibu-dzivokla-jautajumu-risinasana" TargetMode="External"/><Relationship Id="rId12" Type="http://schemas.openxmlformats.org/officeDocument/2006/relationships/hyperlink" Target="http://likumi.lv/ta/id/166756-par-daugavpils-pilsetas-pasvaldibas-palidzibu-dzivokla-jautajumu-risinasa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kumi.lv/ta/id/166756-par-daugavpils-pilsetas-pasvaldibas-palidzibu-dzivokla-jautajumu-risinasan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ikumi.lv/ta/id/166756-par-daugavpils-pilsetas-pasvaldibas-palidzibu-dzivokla-jautajumu-risinasana" TargetMode="External"/><Relationship Id="rId5" Type="http://schemas.openxmlformats.org/officeDocument/2006/relationships/webSettings" Target="webSettings.xml"/><Relationship Id="rId15" Type="http://schemas.openxmlformats.org/officeDocument/2006/relationships/hyperlink" Target="http://likumi.lv/ta/id/166756-par-daugavpils-pilsetas-pasvaldibas-palidzibu-dzivokla-jautajumu-risinasana" TargetMode="External"/><Relationship Id="rId10" Type="http://schemas.openxmlformats.org/officeDocument/2006/relationships/hyperlink" Target="http://likumi.lv/ta/id/166756-par-daugavpils-pilsetas-pasvaldibas-palidzibu-dzivokla-jautajumu-risinasana" TargetMode="External"/><Relationship Id="rId4" Type="http://schemas.openxmlformats.org/officeDocument/2006/relationships/settings" Target="settings.xml"/><Relationship Id="rId9" Type="http://schemas.openxmlformats.org/officeDocument/2006/relationships/hyperlink" Target="http://likumi.lv/ta/id/166756-par-daugavpils-pilsetas-pasvaldibas-palidzibu-dzivokla-jautajumu-risinasana" TargetMode="External"/><Relationship Id="rId14" Type="http://schemas.openxmlformats.org/officeDocument/2006/relationships/hyperlink" Target="http://likumi.lv/ta/id/44160-par-socialajiem-dzivokliem-un-socialajam-dzivojamam-ma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3628</Words>
  <Characters>2069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2019-02-04T08:23:00Z</cp:lastPrinted>
  <dcterms:created xsi:type="dcterms:W3CDTF">2019-02-04T08:23:00Z</dcterms:created>
  <dcterms:modified xsi:type="dcterms:W3CDTF">2019-02-04T08:23:00Z</dcterms:modified>
</cp:coreProperties>
</file>