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-9525</wp:posOffset>
            </wp:positionH>
            <wp:positionV relativeFrom="paragraph">
              <wp:posOffset>-247650</wp:posOffset>
            </wp:positionV>
            <wp:extent cx="1628775" cy="471170"/>
            <wp:effectExtent l="0" t="0" r="0" b="0"/>
            <wp:wrapNone/>
            <wp:docPr id="1" name="Picture 1" descr="D:\MUZEJS\LOGO\Logo_DN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MUZEJS\LOGO\Logo_DNMM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Pieteikuma anketa dalībai Lāpu gājienā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. gada 11. novembrī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leGrid"/>
        <w:tblW w:w="85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3"/>
        <w:gridCol w:w="4728"/>
      </w:tblGrid>
      <w:tr>
        <w:trPr/>
        <w:tc>
          <w:tcPr>
            <w:tcW w:w="37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Iestādes/organizācijas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nosaukums: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</w:r>
          </w:p>
        </w:tc>
        <w:tc>
          <w:tcPr>
            <w:tcW w:w="4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</w:r>
          </w:p>
        </w:tc>
      </w:tr>
      <w:tr>
        <w:trPr/>
        <w:tc>
          <w:tcPr>
            <w:tcW w:w="37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Dalībnieku skaits: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</w:r>
          </w:p>
        </w:tc>
        <w:tc>
          <w:tcPr>
            <w:tcW w:w="4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</w:r>
          </w:p>
        </w:tc>
      </w:tr>
      <w:tr>
        <w:trPr/>
        <w:tc>
          <w:tcPr>
            <w:tcW w:w="37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Kontaktpersona (vārds, uzvārds):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 xml:space="preserve">                           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tālr. nr.: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 xml:space="preserve">                            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e-pasts:</w:t>
            </w:r>
          </w:p>
        </w:tc>
        <w:tc>
          <w:tcPr>
            <w:tcW w:w="4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</w:r>
          </w:p>
        </w:tc>
      </w:tr>
      <w:tr>
        <w:trPr/>
        <w:tc>
          <w:tcPr>
            <w:tcW w:w="37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Datums: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</w:r>
          </w:p>
        </w:tc>
        <w:tc>
          <w:tcPr>
            <w:tcW w:w="4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Lāčplēša dienai veltītais Lāpu gājiens sāksies plkst. 17.00, pulcēšanās Dubrovina parkā pretī Daugavpils Universitātei (Parādes ielā 1) jau no plkst. 16.30.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* Organizatoru vārdā atgādinām, ka lāpu skaits ir ierobežots, tāpēc gājiena dalībniekus ar lāpām nodrošināsim tikai daļēji.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** Lāpu gājiena dalībniekus aicinām ievērot ugunsdrošības noteikumus, lai pasargātu sevi un citus.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*** Atgādinām, ka Lāčplēša dienas pasākumi  tik</w:t>
      </w: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s</w:t>
      </w: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 xml:space="preserve"> fotografēti un filmēti.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Pieteikuma anketu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līdz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. novembrim nosūtīt uz e-pastu: </w:t>
      </w:r>
      <w:hyperlink r:id="rId3">
        <w:r>
          <w:rPr>
            <w:rStyle w:val="InternetLink"/>
            <w:rFonts w:cs="Times New Roman" w:ascii="Times New Roman" w:hAnsi="Times New Roman"/>
            <w:b/>
            <w:color w:val="0000FF" w:themeColor="hyperlink"/>
            <w:sz w:val="28"/>
            <w:szCs w:val="28"/>
            <w:u w:val="single"/>
          </w:rPr>
          <w:t>a</w:t>
        </w:r>
      </w:hyperlink>
      <w:r>
        <w:rPr>
          <w:rStyle w:val="InternetLink"/>
          <w:rFonts w:cs="Times New Roman" w:ascii="Times New Roman" w:hAnsi="Times New Roman"/>
          <w:b/>
          <w:color w:val="0000FF" w:themeColor="hyperlink"/>
          <w:sz w:val="28"/>
          <w:szCs w:val="28"/>
          <w:u w:val="single"/>
        </w:rPr>
        <w:t>gnese.jankovica@daugavpils.lv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Vēstules tematā norādīt: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PIETEIKUMA ANKETA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footerReference w:type="default" r:id="rId4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Kontaktpersona muzejā:</w:t>
    </w:r>
  </w:p>
  <w:p>
    <w:pPr>
      <w:pStyle w:val="Normal"/>
      <w:spacing w:lineRule="auto" w:line="240" w:before="0" w:after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Ineta Janovska</w:t>
    </w:r>
  </w:p>
  <w:p>
    <w:pPr>
      <w:pStyle w:val="Normal"/>
      <w:spacing w:lineRule="auto" w:line="240" w:before="0" w:after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Tālr.: 26133411, 65424073</w:t>
    </w:r>
  </w:p>
  <w:p>
    <w:pPr>
      <w:pStyle w:val="Normal"/>
      <w:spacing w:lineRule="auto" w:line="240" w:before="0" w:after="0"/>
      <w:jc w:val="both"/>
      <w:rPr>
        <w:rFonts w:ascii="Times New Roman" w:hAnsi="Times New Roman"/>
        <w:sz w:val="20"/>
        <w:szCs w:val="20"/>
      </w:rPr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e6a9d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f772b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04369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015c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015c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6a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749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015c7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015c7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37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eta.janovska@daugavpils.lv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9B6A-BD42-43A3-ACD4-74AB1224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102</Words>
  <Characters>722</Characters>
  <CharactersWithSpaces>896</CharactersWithSpaces>
  <Paragraphs>19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2022-10-19T07:41:00Z</dcterms:created>
  <dc:creator>Juris</dc:creator>
  <dc:description/>
  <dc:language>lv-LV</dc:language>
  <cp:lastModifiedBy/>
  <cp:lastPrinted>2019-10-15T11:11:00Z</cp:lastPrinted>
  <dcterms:modified xsi:type="dcterms:W3CDTF">2024-10-17T10:32:26Z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