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CB323D" w:rsidRDefault="00CB323D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575183978" r:id="rId8"/>
        </w:object>
      </w:r>
    </w:p>
    <w:p w:rsidR="00CB323D" w:rsidRPr="00EE4591" w:rsidRDefault="00CB323D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CB323D" w:rsidRDefault="00CB323D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CB323D" w:rsidRDefault="00CB323D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CB323D" w:rsidRPr="00C3756E" w:rsidRDefault="00CB323D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CB323D" w:rsidRDefault="00CB323D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CB323D" w:rsidRDefault="00CB323D" w:rsidP="00402A27">
      <w:pPr>
        <w:jc w:val="center"/>
        <w:rPr>
          <w:sz w:val="18"/>
          <w:szCs w:val="18"/>
          <w:u w:val="single"/>
        </w:rPr>
      </w:pPr>
    </w:p>
    <w:p w:rsidR="00CB323D" w:rsidRDefault="00CB323D" w:rsidP="00402A27">
      <w:pPr>
        <w:jc w:val="center"/>
        <w:rPr>
          <w:b/>
        </w:rPr>
      </w:pPr>
    </w:p>
    <w:p w:rsidR="00CB323D" w:rsidRPr="002E7F44" w:rsidRDefault="00CB323D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CB323D" w:rsidRPr="002E7F44" w:rsidRDefault="00CB323D" w:rsidP="002E7F44">
      <w:pPr>
        <w:spacing w:after="120"/>
        <w:jc w:val="center"/>
        <w:rPr>
          <w:sz w:val="2"/>
          <w:szCs w:val="2"/>
        </w:rPr>
      </w:pPr>
    </w:p>
    <w:p w:rsidR="00CB323D" w:rsidRDefault="00CB323D" w:rsidP="002E7F44">
      <w:pPr>
        <w:jc w:val="center"/>
      </w:pPr>
      <w:r>
        <w:t>Daugavpi</w:t>
      </w:r>
      <w:r w:rsidRPr="002E7F44">
        <w:t>lī</w:t>
      </w:r>
    </w:p>
    <w:p w:rsidR="008E3853" w:rsidRDefault="008E3853" w:rsidP="00C77235">
      <w:pPr>
        <w:rPr>
          <w:lang w:val="en-US"/>
        </w:rPr>
      </w:pPr>
    </w:p>
    <w:p w:rsidR="008E3853" w:rsidRDefault="008E3853" w:rsidP="00C77235">
      <w:pPr>
        <w:rPr>
          <w:lang w:val="en-US"/>
        </w:rPr>
      </w:pPr>
    </w:p>
    <w:p w:rsidR="00C77235" w:rsidRPr="002D086A" w:rsidRDefault="00C77235" w:rsidP="00C77235">
      <w:pPr>
        <w:rPr>
          <w:b/>
          <w:lang w:val="en-US"/>
        </w:rPr>
      </w:pPr>
      <w:r w:rsidRPr="00C77235">
        <w:rPr>
          <w:lang w:val="en-US"/>
        </w:rPr>
        <w:t>2017</w:t>
      </w:r>
      <w:proofErr w:type="gramStart"/>
      <w:r w:rsidRPr="00C77235">
        <w:rPr>
          <w:lang w:val="en-US"/>
        </w:rPr>
        <w:t>.gada</w:t>
      </w:r>
      <w:proofErr w:type="gramEnd"/>
      <w:r w:rsidRPr="00C77235">
        <w:rPr>
          <w:lang w:val="en-US"/>
        </w:rPr>
        <w:t xml:space="preserve"> 14.decembrī</w:t>
      </w:r>
      <w:r w:rsidRPr="00C77235">
        <w:rPr>
          <w:lang w:val="en-US"/>
        </w:rPr>
        <w:tab/>
      </w:r>
      <w:r w:rsidRPr="00C77235">
        <w:rPr>
          <w:lang w:val="en-US"/>
        </w:rPr>
        <w:tab/>
        <w:t xml:space="preserve">  </w:t>
      </w:r>
      <w:r w:rsidRPr="00C77235">
        <w:rPr>
          <w:lang w:val="en-US"/>
        </w:rPr>
        <w:tab/>
      </w:r>
      <w:r w:rsidRPr="00C77235">
        <w:rPr>
          <w:lang w:val="en-US"/>
        </w:rPr>
        <w:tab/>
      </w:r>
      <w:r w:rsidRPr="00C77235">
        <w:rPr>
          <w:lang w:val="en-US"/>
        </w:rPr>
        <w:tab/>
      </w:r>
      <w:r w:rsidRPr="00C77235">
        <w:rPr>
          <w:lang w:val="en-US"/>
        </w:rPr>
        <w:tab/>
        <w:t xml:space="preserve">         Nr.</w:t>
      </w:r>
      <w:r w:rsidR="002D086A" w:rsidRPr="002D086A">
        <w:rPr>
          <w:b/>
          <w:lang w:val="en-US"/>
        </w:rPr>
        <w:t>686</w:t>
      </w:r>
    </w:p>
    <w:p w:rsidR="00C77235" w:rsidRPr="00C77235" w:rsidRDefault="00C77235" w:rsidP="00C77235">
      <w:pPr>
        <w:ind w:left="5760" w:firstLine="720"/>
        <w:rPr>
          <w:lang w:val="en-US"/>
        </w:rPr>
      </w:pPr>
      <w:r w:rsidRPr="00C77235">
        <w:rPr>
          <w:lang w:val="en-US"/>
        </w:rPr>
        <w:t xml:space="preserve">         (prot.Nr.</w:t>
      </w:r>
      <w:r w:rsidRPr="00C77235">
        <w:rPr>
          <w:b/>
          <w:lang w:val="en-US"/>
        </w:rPr>
        <w:t>41</w:t>
      </w:r>
      <w:r w:rsidRPr="00C77235">
        <w:rPr>
          <w:lang w:val="en-US"/>
        </w:rPr>
        <w:t xml:space="preserve">,   </w:t>
      </w:r>
      <w:r w:rsidR="002D086A" w:rsidRPr="002D086A">
        <w:rPr>
          <w:b/>
          <w:lang w:val="en-US"/>
        </w:rPr>
        <w:t>10</w:t>
      </w:r>
      <w:proofErr w:type="gramStart"/>
      <w:r w:rsidRPr="00C77235">
        <w:rPr>
          <w:lang w:val="en-US"/>
        </w:rPr>
        <w:t>.§</w:t>
      </w:r>
      <w:proofErr w:type="gramEnd"/>
      <w:r w:rsidRPr="00C77235">
        <w:rPr>
          <w:lang w:val="en-US"/>
        </w:rPr>
        <w:t>)</w:t>
      </w:r>
    </w:p>
    <w:p w:rsidR="00F56001" w:rsidRPr="00C77235" w:rsidRDefault="00F56001" w:rsidP="00F56001">
      <w:pPr>
        <w:jc w:val="right"/>
        <w:rPr>
          <w:lang w:val="en-US"/>
        </w:rPr>
      </w:pPr>
    </w:p>
    <w:p w:rsidR="00C77235" w:rsidRPr="00C77235" w:rsidRDefault="006B68EE" w:rsidP="009721C6">
      <w:pPr>
        <w:pStyle w:val="Heading1"/>
        <w:numPr>
          <w:ilvl w:val="0"/>
          <w:numId w:val="1"/>
        </w:numPr>
        <w:jc w:val="center"/>
      </w:pPr>
      <w:r w:rsidRPr="00C77235">
        <w:t xml:space="preserve">Par </w:t>
      </w:r>
      <w:r w:rsidR="003450AD" w:rsidRPr="00C77235">
        <w:t xml:space="preserve">Daugavpils pilsētas pašvaldības iestādes “Sociālais dienests” </w:t>
      </w:r>
      <w:r w:rsidR="00F56001" w:rsidRPr="00C77235">
        <w:t xml:space="preserve"> </w:t>
      </w:r>
    </w:p>
    <w:p w:rsidR="00F56001" w:rsidRPr="00C77235" w:rsidRDefault="00F56001" w:rsidP="009721C6">
      <w:pPr>
        <w:pStyle w:val="Heading1"/>
        <w:numPr>
          <w:ilvl w:val="0"/>
          <w:numId w:val="1"/>
        </w:numPr>
        <w:jc w:val="center"/>
      </w:pPr>
      <w:r w:rsidRPr="00C77235">
        <w:t>maksas pakalpojuma cenrādi</w:t>
      </w:r>
    </w:p>
    <w:p w:rsidR="00F56001" w:rsidRPr="00C77235" w:rsidRDefault="00F56001" w:rsidP="00F56001">
      <w:pPr>
        <w:rPr>
          <w:lang w:val="lv-LV"/>
        </w:rPr>
      </w:pPr>
    </w:p>
    <w:p w:rsidR="00AE4B74" w:rsidRPr="00AE4B74" w:rsidRDefault="003450AD" w:rsidP="00AE4B74">
      <w:pPr>
        <w:ind w:firstLine="567"/>
        <w:jc w:val="both"/>
        <w:rPr>
          <w:b/>
          <w:bCs/>
          <w:lang w:val="lv-LV" w:eastAsia="en-US"/>
        </w:rPr>
      </w:pPr>
      <w:r w:rsidRPr="00C77235">
        <w:rPr>
          <w:iCs/>
          <w:lang w:val="lv-LV"/>
        </w:rPr>
        <w:t>P</w:t>
      </w:r>
      <w:r w:rsidR="00F56001" w:rsidRPr="00C77235">
        <w:rPr>
          <w:iCs/>
          <w:lang w:val="lv-LV"/>
        </w:rPr>
        <w:t xml:space="preserve">amatojoties uz likuma </w:t>
      </w:r>
      <w:r w:rsidRPr="00C77235">
        <w:rPr>
          <w:iCs/>
          <w:lang w:val="lv-LV"/>
        </w:rPr>
        <w:t>“</w:t>
      </w:r>
      <w:r w:rsidR="00F56001" w:rsidRPr="00C77235">
        <w:rPr>
          <w:iCs/>
          <w:lang w:val="lv-LV"/>
        </w:rPr>
        <w:t xml:space="preserve">Par pašvaldībām” 21.panta pirmās daļas 14.punkta </w:t>
      </w:r>
      <w:r w:rsidR="00C77235" w:rsidRPr="00C77235">
        <w:rPr>
          <w:iCs/>
          <w:lang w:val="lv-LV"/>
        </w:rPr>
        <w:t xml:space="preserve">                          </w:t>
      </w:r>
      <w:r w:rsidR="00F56001" w:rsidRPr="00C77235">
        <w:rPr>
          <w:iCs/>
          <w:lang w:val="lv-LV"/>
        </w:rPr>
        <w:t xml:space="preserve">g)apakšpunktu, </w:t>
      </w:r>
      <w:r w:rsidR="00A54AA4" w:rsidRPr="00C77235">
        <w:rPr>
          <w:iCs/>
          <w:lang w:val="lv-LV"/>
        </w:rPr>
        <w:t xml:space="preserve">Ministru kabineta 2010.gada 8.jūnija noteikumu Nr.515 “Noteikumi par publiskas personas mantas iznomāšanas kārtību, nomas maksas noteikšanas metodiku un nomas līguma tipveida nosacījumiem” 3.punktu, </w:t>
      </w:r>
      <w:r w:rsidR="00451965" w:rsidRPr="00C77235">
        <w:rPr>
          <w:iCs/>
          <w:lang w:val="lv-LV"/>
        </w:rPr>
        <w:t xml:space="preserve">ņemot vērā </w:t>
      </w:r>
      <w:r w:rsidR="00F56001" w:rsidRPr="00C77235">
        <w:rPr>
          <w:iCs/>
          <w:lang w:val="lv-LV"/>
        </w:rPr>
        <w:t xml:space="preserve">Daugavpils pilsētas domes </w:t>
      </w:r>
      <w:r w:rsidR="00A15339" w:rsidRPr="00C77235">
        <w:rPr>
          <w:iCs/>
          <w:lang w:val="lv-LV"/>
        </w:rPr>
        <w:t>(turpmāk- Dom</w:t>
      </w:r>
      <w:r w:rsidR="006B68EE" w:rsidRPr="00C77235">
        <w:rPr>
          <w:iCs/>
          <w:lang w:val="lv-LV"/>
        </w:rPr>
        <w:t>e</w:t>
      </w:r>
      <w:r w:rsidR="00A15339" w:rsidRPr="00C77235">
        <w:rPr>
          <w:iCs/>
          <w:lang w:val="lv-LV"/>
        </w:rPr>
        <w:t xml:space="preserve">) </w:t>
      </w:r>
      <w:r w:rsidR="002D086A">
        <w:rPr>
          <w:iCs/>
          <w:lang w:val="lv-LV"/>
        </w:rPr>
        <w:t xml:space="preserve">Daugavpils pilsētas dome </w:t>
      </w:r>
      <w:r w:rsidR="00451965" w:rsidRPr="00C77235">
        <w:rPr>
          <w:iCs/>
          <w:lang w:val="lv-LV"/>
        </w:rPr>
        <w:t xml:space="preserve">Sociālo jautājumu </w:t>
      </w:r>
      <w:r w:rsidR="002D086A">
        <w:rPr>
          <w:iCs/>
          <w:lang w:val="lv-LV"/>
        </w:rPr>
        <w:t xml:space="preserve">5.decembra sēdes protokolu Nr.17 </w:t>
      </w:r>
      <w:r w:rsidR="00451965" w:rsidRPr="00C77235">
        <w:rPr>
          <w:iCs/>
          <w:lang w:val="lv-LV"/>
        </w:rPr>
        <w:t xml:space="preserve">un </w:t>
      </w:r>
      <w:r w:rsidR="00F56001" w:rsidRPr="00C77235">
        <w:rPr>
          <w:iCs/>
          <w:lang w:val="lv-LV"/>
        </w:rPr>
        <w:t>Finanšu komitejas 201</w:t>
      </w:r>
      <w:r w:rsidRPr="00C77235">
        <w:rPr>
          <w:iCs/>
          <w:lang w:val="lv-LV"/>
        </w:rPr>
        <w:t>7</w:t>
      </w:r>
      <w:r w:rsidR="00F56001" w:rsidRPr="00C77235">
        <w:rPr>
          <w:iCs/>
          <w:lang w:val="lv-LV"/>
        </w:rPr>
        <w:t xml:space="preserve">.gada </w:t>
      </w:r>
      <w:r w:rsidR="00C77235" w:rsidRPr="00C77235">
        <w:rPr>
          <w:iCs/>
          <w:lang w:val="lv-LV"/>
        </w:rPr>
        <w:t>7</w:t>
      </w:r>
      <w:r w:rsidR="00F56001" w:rsidRPr="00C77235">
        <w:rPr>
          <w:iCs/>
          <w:lang w:val="lv-LV"/>
        </w:rPr>
        <w:t>.</w:t>
      </w:r>
      <w:r w:rsidR="00C77235" w:rsidRPr="00C77235">
        <w:rPr>
          <w:iCs/>
          <w:lang w:val="lv-LV"/>
        </w:rPr>
        <w:t>decembra</w:t>
      </w:r>
      <w:r w:rsidR="00F56001" w:rsidRPr="00C77235">
        <w:rPr>
          <w:iCs/>
          <w:lang w:val="lv-LV"/>
        </w:rPr>
        <w:t xml:space="preserve"> sēdes protokolu Nr.</w:t>
      </w:r>
      <w:r w:rsidR="00C77235" w:rsidRPr="00C77235">
        <w:rPr>
          <w:iCs/>
          <w:lang w:val="lv-LV"/>
        </w:rPr>
        <w:t>15</w:t>
      </w:r>
      <w:r w:rsidRPr="00C77235">
        <w:rPr>
          <w:iCs/>
          <w:lang w:val="lv-LV"/>
        </w:rPr>
        <w:t xml:space="preserve">, </w:t>
      </w:r>
      <w:r w:rsidR="00AE4B74" w:rsidRPr="00AE4B74">
        <w:rPr>
          <w:lang w:val="lv-LV"/>
        </w:rPr>
        <w:t>atklāti balsojot: PAR – 13 (</w:t>
      </w:r>
      <w:proofErr w:type="spellStart"/>
      <w:r w:rsidR="00AE4B74" w:rsidRPr="00AE4B74">
        <w:rPr>
          <w:lang w:val="lv-LV"/>
        </w:rPr>
        <w:t>A.Broks</w:t>
      </w:r>
      <w:proofErr w:type="spellEnd"/>
      <w:r w:rsidR="00AE4B74" w:rsidRPr="00AE4B74">
        <w:rPr>
          <w:lang w:val="lv-LV"/>
        </w:rPr>
        <w:t xml:space="preserve">, </w:t>
      </w:r>
      <w:proofErr w:type="spellStart"/>
      <w:r w:rsidR="00AE4B74" w:rsidRPr="00AE4B74">
        <w:rPr>
          <w:lang w:val="lv-LV"/>
        </w:rPr>
        <w:t>A.Elksniņš</w:t>
      </w:r>
      <w:proofErr w:type="spellEnd"/>
      <w:r w:rsidR="00AE4B74" w:rsidRPr="00AE4B74">
        <w:rPr>
          <w:lang w:val="lv-LV"/>
        </w:rPr>
        <w:t xml:space="preserve">, </w:t>
      </w:r>
      <w:proofErr w:type="spellStart"/>
      <w:r w:rsidR="00AE4B74" w:rsidRPr="00AE4B74">
        <w:rPr>
          <w:lang w:val="lv-LV"/>
        </w:rPr>
        <w:t>A.Gržibovskis</w:t>
      </w:r>
      <w:proofErr w:type="spellEnd"/>
      <w:r w:rsidR="00AE4B74" w:rsidRPr="00AE4B74">
        <w:rPr>
          <w:lang w:val="lv-LV"/>
        </w:rPr>
        <w:t xml:space="preserve">, </w:t>
      </w:r>
      <w:proofErr w:type="spellStart"/>
      <w:r w:rsidR="00AE4B74" w:rsidRPr="00AE4B74">
        <w:rPr>
          <w:lang w:val="lv-LV"/>
        </w:rPr>
        <w:t>M.Ivanova</w:t>
      </w:r>
      <w:proofErr w:type="spellEnd"/>
      <w:r w:rsidR="00AE4B74" w:rsidRPr="00AE4B74">
        <w:rPr>
          <w:lang w:val="lv-LV"/>
        </w:rPr>
        <w:t xml:space="preserve">-Jevsejeva, </w:t>
      </w:r>
      <w:proofErr w:type="spellStart"/>
      <w:r w:rsidR="00AE4B74" w:rsidRPr="00AE4B74">
        <w:rPr>
          <w:lang w:val="lv-LV"/>
        </w:rPr>
        <w:t>L.Jankovska</w:t>
      </w:r>
      <w:proofErr w:type="spellEnd"/>
      <w:r w:rsidR="00AE4B74" w:rsidRPr="00AE4B74">
        <w:rPr>
          <w:lang w:val="lv-LV"/>
        </w:rPr>
        <w:t xml:space="preserve">, </w:t>
      </w:r>
      <w:proofErr w:type="spellStart"/>
      <w:r w:rsidR="00AE4B74" w:rsidRPr="00AE4B74">
        <w:rPr>
          <w:lang w:val="lv-LV"/>
        </w:rPr>
        <w:t>R.Joksts</w:t>
      </w:r>
      <w:proofErr w:type="spellEnd"/>
      <w:r w:rsidR="00AE4B74" w:rsidRPr="00AE4B74">
        <w:rPr>
          <w:lang w:val="lv-LV"/>
        </w:rPr>
        <w:t xml:space="preserve">, </w:t>
      </w:r>
      <w:proofErr w:type="spellStart"/>
      <w:r w:rsidR="00AE4B74" w:rsidRPr="00AE4B74">
        <w:rPr>
          <w:lang w:val="lv-LV"/>
        </w:rPr>
        <w:t>I.Kokina</w:t>
      </w:r>
      <w:proofErr w:type="spellEnd"/>
      <w:r w:rsidR="00AE4B74" w:rsidRPr="00AE4B74">
        <w:rPr>
          <w:lang w:val="lv-LV"/>
        </w:rPr>
        <w:t xml:space="preserve">, </w:t>
      </w:r>
      <w:proofErr w:type="spellStart"/>
      <w:r w:rsidR="00AE4B74" w:rsidRPr="00AE4B74">
        <w:rPr>
          <w:lang w:val="lv-LV"/>
        </w:rPr>
        <w:t>V.Kononovs</w:t>
      </w:r>
      <w:proofErr w:type="spellEnd"/>
      <w:r w:rsidR="00AE4B74" w:rsidRPr="00AE4B74">
        <w:rPr>
          <w:lang w:val="lv-LV"/>
        </w:rPr>
        <w:t xml:space="preserve">, </w:t>
      </w:r>
      <w:proofErr w:type="spellStart"/>
      <w:r w:rsidR="00AE4B74" w:rsidRPr="00AE4B74">
        <w:rPr>
          <w:lang w:val="lv-LV"/>
        </w:rPr>
        <w:t>M.Lavrenovs</w:t>
      </w:r>
      <w:proofErr w:type="spellEnd"/>
      <w:r w:rsidR="00AE4B74" w:rsidRPr="00AE4B74">
        <w:rPr>
          <w:lang w:val="lv-LV"/>
        </w:rPr>
        <w:t xml:space="preserve">, </w:t>
      </w:r>
      <w:proofErr w:type="spellStart"/>
      <w:r w:rsidR="00AE4B74" w:rsidRPr="00AE4B74">
        <w:rPr>
          <w:lang w:val="lv-LV"/>
        </w:rPr>
        <w:t>J.Lāčplēsis</w:t>
      </w:r>
      <w:proofErr w:type="spellEnd"/>
      <w:r w:rsidR="00AE4B74" w:rsidRPr="00AE4B74">
        <w:rPr>
          <w:lang w:val="lv-LV"/>
        </w:rPr>
        <w:t xml:space="preserve">, </w:t>
      </w:r>
      <w:proofErr w:type="spellStart"/>
      <w:r w:rsidR="00AE4B74" w:rsidRPr="00AE4B74">
        <w:rPr>
          <w:lang w:val="lv-LV"/>
        </w:rPr>
        <w:t>I.Prelatovs</w:t>
      </w:r>
      <w:proofErr w:type="spellEnd"/>
      <w:r w:rsidR="00AE4B74" w:rsidRPr="00AE4B74">
        <w:rPr>
          <w:lang w:val="lv-LV"/>
        </w:rPr>
        <w:t xml:space="preserve">, </w:t>
      </w:r>
      <w:proofErr w:type="spellStart"/>
      <w:r w:rsidR="00AE4B74" w:rsidRPr="00AE4B74">
        <w:rPr>
          <w:lang w:val="lv-LV"/>
        </w:rPr>
        <w:t>H.Soldatjonoka</w:t>
      </w:r>
      <w:proofErr w:type="spellEnd"/>
      <w:r w:rsidR="00AE4B74" w:rsidRPr="00AE4B74">
        <w:rPr>
          <w:lang w:val="lv-LV"/>
        </w:rPr>
        <w:t xml:space="preserve">, </w:t>
      </w:r>
      <w:proofErr w:type="spellStart"/>
      <w:r w:rsidR="00AE4B74" w:rsidRPr="00AE4B74">
        <w:rPr>
          <w:lang w:val="lv-LV"/>
        </w:rPr>
        <w:t>A.Zdanovskis</w:t>
      </w:r>
      <w:proofErr w:type="spellEnd"/>
      <w:r w:rsidR="00AE4B74" w:rsidRPr="00AE4B74">
        <w:rPr>
          <w:lang w:val="lv-LV"/>
        </w:rPr>
        <w:t xml:space="preserve">),        PRET – nav, ATTURAS – nav, </w:t>
      </w:r>
      <w:r w:rsidR="00AE4B74" w:rsidRPr="00AE4B74">
        <w:rPr>
          <w:b/>
          <w:bCs/>
          <w:lang w:val="lv-LV"/>
        </w:rPr>
        <w:t>Daugavpils pilsētas dome nolemj:</w:t>
      </w:r>
    </w:p>
    <w:p w:rsidR="00C77235" w:rsidRPr="00C77235" w:rsidRDefault="00C77235" w:rsidP="00F56001">
      <w:pPr>
        <w:ind w:firstLine="567"/>
        <w:jc w:val="both"/>
        <w:rPr>
          <w:lang w:val="lv-LV"/>
        </w:rPr>
      </w:pPr>
    </w:p>
    <w:p w:rsidR="003450AD" w:rsidRPr="00C77235" w:rsidRDefault="003450AD" w:rsidP="00C77235">
      <w:pPr>
        <w:numPr>
          <w:ilvl w:val="0"/>
          <w:numId w:val="1"/>
        </w:numPr>
        <w:tabs>
          <w:tab w:val="left" w:pos="709"/>
          <w:tab w:val="left" w:pos="851"/>
        </w:tabs>
        <w:ind w:firstLine="567"/>
        <w:jc w:val="both"/>
        <w:rPr>
          <w:lang w:val="lv-LV"/>
        </w:rPr>
      </w:pPr>
      <w:r w:rsidRPr="00C77235">
        <w:rPr>
          <w:spacing w:val="-6"/>
          <w:lang w:val="lv-LV"/>
        </w:rPr>
        <w:t xml:space="preserve">1. </w:t>
      </w:r>
      <w:r w:rsidR="00F56001" w:rsidRPr="00C77235">
        <w:rPr>
          <w:spacing w:val="-6"/>
          <w:lang w:val="lv-LV"/>
        </w:rPr>
        <w:t>No</w:t>
      </w:r>
      <w:r w:rsidRPr="00C77235">
        <w:rPr>
          <w:spacing w:val="-6"/>
          <w:lang w:val="lv-LV"/>
        </w:rPr>
        <w:t xml:space="preserve">teikt </w:t>
      </w:r>
      <w:r w:rsidRPr="00C77235">
        <w:rPr>
          <w:lang w:val="lv-LV"/>
        </w:rPr>
        <w:t>Daugavpils pilsētas pašvaldības iestādes “Sociālais dienests”</w:t>
      </w:r>
      <w:r w:rsidR="004A1AEF" w:rsidRPr="00C77235">
        <w:rPr>
          <w:lang w:val="lv-LV"/>
        </w:rPr>
        <w:t xml:space="preserve"> (turpmāk- Dienests)</w:t>
      </w:r>
      <w:r w:rsidRPr="00C77235">
        <w:rPr>
          <w:lang w:val="lv-LV"/>
        </w:rPr>
        <w:t xml:space="preserve"> </w:t>
      </w:r>
      <w:r w:rsidR="004B4EB4" w:rsidRPr="00C77235">
        <w:rPr>
          <w:lang w:val="lv-LV"/>
        </w:rPr>
        <w:t xml:space="preserve">sniegto </w:t>
      </w:r>
      <w:r w:rsidRPr="00C77235">
        <w:rPr>
          <w:lang w:val="lv-LV"/>
        </w:rPr>
        <w:t>maksas pakalpojuma cenrādi: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245"/>
        <w:gridCol w:w="1276"/>
        <w:gridCol w:w="1276"/>
      </w:tblGrid>
      <w:tr w:rsidR="00313644" w:rsidRPr="00C77235" w:rsidTr="00C7723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35" w:rsidRPr="00C77235" w:rsidRDefault="00F56001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Nr.</w:t>
            </w:r>
          </w:p>
          <w:p w:rsidR="00F56001" w:rsidRPr="00C77235" w:rsidRDefault="00F56001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p.k.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01" w:rsidRPr="00C77235" w:rsidRDefault="00F56001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Pakalpojuma veidi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01" w:rsidRPr="00C77235" w:rsidRDefault="00F56001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Mērvienība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01" w:rsidRPr="00C77235" w:rsidRDefault="00F56001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Cena</w:t>
            </w:r>
            <w:r w:rsidR="004A1AEF" w:rsidRPr="00C77235">
              <w:rPr>
                <w:spacing w:val="-6"/>
                <w:lang w:val="lv-LV"/>
              </w:rPr>
              <w:t xml:space="preserve"> </w:t>
            </w:r>
            <w:r w:rsidR="00C77235" w:rsidRPr="00C77235">
              <w:rPr>
                <w:spacing w:val="-6"/>
                <w:lang w:val="lv-LV"/>
              </w:rPr>
              <w:t>EUR</w:t>
            </w:r>
          </w:p>
          <w:p w:rsidR="00F56001" w:rsidRPr="00C77235" w:rsidRDefault="00A15339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bez PVN</w:t>
            </w:r>
          </w:p>
        </w:tc>
      </w:tr>
      <w:tr w:rsidR="00313644" w:rsidRPr="00C77235" w:rsidTr="00C7723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01" w:rsidRPr="00C77235" w:rsidRDefault="00F56001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01" w:rsidRPr="00C77235" w:rsidRDefault="004F5A72">
            <w:pPr>
              <w:tabs>
                <w:tab w:val="left" w:pos="709"/>
              </w:tabs>
              <w:jc w:val="both"/>
              <w:rPr>
                <w:b/>
                <w:spacing w:val="-6"/>
                <w:lang w:val="lv-LV"/>
              </w:rPr>
            </w:pPr>
            <w:r w:rsidRPr="00C77235">
              <w:rPr>
                <w:b/>
                <w:spacing w:val="-6"/>
                <w:lang w:val="lv-LV"/>
              </w:rPr>
              <w:t>Sociālie pakalpojumi: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01" w:rsidRPr="00C77235" w:rsidRDefault="00F56001">
            <w:pPr>
              <w:tabs>
                <w:tab w:val="left" w:pos="709"/>
              </w:tabs>
              <w:jc w:val="both"/>
              <w:rPr>
                <w:spacing w:val="-6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01" w:rsidRPr="00C77235" w:rsidRDefault="00F56001">
            <w:pPr>
              <w:tabs>
                <w:tab w:val="left" w:pos="709"/>
              </w:tabs>
              <w:jc w:val="both"/>
              <w:rPr>
                <w:spacing w:val="-6"/>
                <w:lang w:val="lv-LV"/>
              </w:rPr>
            </w:pPr>
          </w:p>
        </w:tc>
      </w:tr>
      <w:tr w:rsidR="00313644" w:rsidRPr="00C77235" w:rsidTr="00C7723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01" w:rsidRPr="00C77235" w:rsidRDefault="00F56001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DD" w:rsidRPr="00C77235" w:rsidRDefault="00BC73FB" w:rsidP="00F43528">
            <w:pPr>
              <w:tabs>
                <w:tab w:val="left" w:pos="709"/>
              </w:tabs>
              <w:rPr>
                <w:lang w:val="lv-LV"/>
              </w:rPr>
            </w:pPr>
            <w:r w:rsidRPr="00C77235">
              <w:rPr>
                <w:lang w:val="lv-LV"/>
              </w:rPr>
              <w:t>a</w:t>
            </w:r>
            <w:r w:rsidR="004F5A72" w:rsidRPr="00C77235">
              <w:rPr>
                <w:lang w:val="lv-LV"/>
              </w:rPr>
              <w:t>prūpe mājās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01" w:rsidRPr="00C77235" w:rsidRDefault="00F56001" w:rsidP="004F5A72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 xml:space="preserve">1 </w:t>
            </w:r>
            <w:r w:rsidR="004F5A72" w:rsidRPr="00C77235">
              <w:rPr>
                <w:spacing w:val="-6"/>
                <w:lang w:val="lv-LV"/>
              </w:rPr>
              <w:t>stunda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01" w:rsidRPr="00C77235" w:rsidRDefault="004F5A72" w:rsidP="00C77235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3</w:t>
            </w:r>
            <w:r w:rsidR="00C77235" w:rsidRPr="00C77235">
              <w:rPr>
                <w:spacing w:val="-6"/>
                <w:lang w:val="lv-LV"/>
              </w:rPr>
              <w:t>,</w:t>
            </w:r>
            <w:r w:rsidRPr="00C77235">
              <w:rPr>
                <w:spacing w:val="-6"/>
                <w:lang w:val="lv-LV"/>
              </w:rPr>
              <w:t>14</w:t>
            </w:r>
          </w:p>
        </w:tc>
      </w:tr>
      <w:tr w:rsidR="00313644" w:rsidRPr="00C77235" w:rsidTr="00C7723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01" w:rsidRPr="00C77235" w:rsidRDefault="00F56001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01" w:rsidRPr="00C77235" w:rsidRDefault="00BC73FB" w:rsidP="00BF5BBF">
            <w:pPr>
              <w:tabs>
                <w:tab w:val="left" w:pos="709"/>
              </w:tabs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u</w:t>
            </w:r>
            <w:r w:rsidR="004F5A72" w:rsidRPr="00C77235">
              <w:rPr>
                <w:spacing w:val="-6"/>
                <w:lang w:val="lv-LV"/>
              </w:rPr>
              <w:t xml:space="preserve">zturēšanās Dienas aprūpes centrā </w:t>
            </w:r>
            <w:r w:rsidR="00A15339" w:rsidRPr="00C77235">
              <w:rPr>
                <w:spacing w:val="-6"/>
                <w:lang w:val="lv-LV"/>
              </w:rPr>
              <w:t xml:space="preserve">personām ar garīga rakstura traucējumiem </w:t>
            </w:r>
            <w:r w:rsidR="004F5A72" w:rsidRPr="00C77235">
              <w:rPr>
                <w:spacing w:val="-6"/>
                <w:lang w:val="lv-LV"/>
              </w:rPr>
              <w:t>(</w:t>
            </w:r>
            <w:r w:rsidR="004B4EB4" w:rsidRPr="00C77235">
              <w:rPr>
                <w:spacing w:val="-6"/>
                <w:lang w:val="lv-LV"/>
              </w:rPr>
              <w:t>c</w:t>
            </w:r>
            <w:r w:rsidR="004F5A72" w:rsidRPr="00C77235">
              <w:rPr>
                <w:spacing w:val="-6"/>
                <w:lang w:val="lv-LV"/>
              </w:rPr>
              <w:t>itu pašvaldību klientiem</w:t>
            </w:r>
            <w:r w:rsidR="00BF5BBF" w:rsidRPr="00C77235">
              <w:rPr>
                <w:spacing w:val="-6"/>
                <w:lang w:val="lv-LV"/>
              </w:rPr>
              <w:t>, izņemot pasākumus "</w:t>
            </w:r>
            <w:proofErr w:type="spellStart"/>
            <w:r w:rsidR="00BF5BBF" w:rsidRPr="00C77235">
              <w:rPr>
                <w:spacing w:val="-6"/>
                <w:lang w:val="lv-LV"/>
              </w:rPr>
              <w:t>Deinstitucionalizācija</w:t>
            </w:r>
            <w:proofErr w:type="spellEnd"/>
            <w:r w:rsidR="00BF5BBF" w:rsidRPr="00C77235">
              <w:rPr>
                <w:spacing w:val="-6"/>
                <w:lang w:val="lv-LV"/>
              </w:rPr>
              <w:t>" projekta  īstenošanā</w:t>
            </w:r>
            <w:r w:rsidR="004F5A72" w:rsidRPr="00C77235">
              <w:rPr>
                <w:spacing w:val="-6"/>
                <w:lang w:val="lv-LV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01" w:rsidRPr="00C77235" w:rsidRDefault="00F56001" w:rsidP="00A15339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 xml:space="preserve">1 </w:t>
            </w:r>
            <w:r w:rsidR="00A15339" w:rsidRPr="00C77235">
              <w:rPr>
                <w:spacing w:val="-6"/>
                <w:lang w:val="lv-LV"/>
              </w:rPr>
              <w:t>diena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01" w:rsidRPr="00C77235" w:rsidRDefault="00451965" w:rsidP="00C77235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13</w:t>
            </w:r>
            <w:r w:rsidR="00C77235" w:rsidRPr="00C77235">
              <w:rPr>
                <w:spacing w:val="-6"/>
                <w:lang w:val="lv-LV"/>
              </w:rPr>
              <w:t>,</w:t>
            </w:r>
            <w:r w:rsidRPr="00C77235">
              <w:rPr>
                <w:spacing w:val="-6"/>
                <w:lang w:val="lv-LV"/>
              </w:rPr>
              <w:t>60</w:t>
            </w:r>
          </w:p>
        </w:tc>
      </w:tr>
      <w:tr w:rsidR="00451965" w:rsidRPr="00C77235" w:rsidTr="00C7723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965" w:rsidRPr="00C77235" w:rsidRDefault="00451965" w:rsidP="00451965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1.3.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965" w:rsidRPr="00C77235" w:rsidRDefault="00451965" w:rsidP="008348A8">
            <w:pPr>
              <w:tabs>
                <w:tab w:val="left" w:pos="709"/>
              </w:tabs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Dienas aprūpes centra “Saskarsme” apmeklēšana</w:t>
            </w:r>
            <w:r w:rsidR="00E07AC0" w:rsidRPr="00C77235">
              <w:rPr>
                <w:spacing w:val="-6"/>
                <w:lang w:val="lv-LV"/>
              </w:rPr>
              <w:t xml:space="preserve"> (citu pašvaldību klientiem)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965" w:rsidRPr="00C77235" w:rsidRDefault="00451965" w:rsidP="00553C67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1 diena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965" w:rsidRPr="00C77235" w:rsidRDefault="00451965" w:rsidP="00C77235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1</w:t>
            </w:r>
            <w:r w:rsidR="00C77235" w:rsidRPr="00C77235">
              <w:rPr>
                <w:spacing w:val="-6"/>
                <w:lang w:val="lv-LV"/>
              </w:rPr>
              <w:t>,</w:t>
            </w:r>
            <w:r w:rsidRPr="00C77235">
              <w:rPr>
                <w:spacing w:val="-6"/>
                <w:lang w:val="lv-LV"/>
              </w:rPr>
              <w:t>00</w:t>
            </w:r>
          </w:p>
        </w:tc>
      </w:tr>
      <w:tr w:rsidR="00313644" w:rsidRPr="00C77235" w:rsidTr="00C7723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39" w:rsidRPr="00C77235" w:rsidRDefault="00A15339" w:rsidP="00451965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1.</w:t>
            </w:r>
            <w:r w:rsidR="00451965" w:rsidRPr="00C77235">
              <w:rPr>
                <w:spacing w:val="-6"/>
                <w:lang w:val="lv-LV"/>
              </w:rPr>
              <w:t>4</w:t>
            </w:r>
            <w:r w:rsidRPr="00C77235">
              <w:rPr>
                <w:spacing w:val="-6"/>
                <w:lang w:val="lv-LV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39" w:rsidRPr="00C77235" w:rsidRDefault="00BC73FB" w:rsidP="00C77235">
            <w:pPr>
              <w:tabs>
                <w:tab w:val="left" w:pos="709"/>
              </w:tabs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u</w:t>
            </w:r>
            <w:r w:rsidR="00A15339" w:rsidRPr="00C77235">
              <w:rPr>
                <w:spacing w:val="-6"/>
                <w:lang w:val="lv-LV"/>
              </w:rPr>
              <w:t xml:space="preserve">zturēšanās Ģimenes atbalsta centrā/patversmē </w:t>
            </w:r>
            <w:r w:rsidR="003D3D02" w:rsidRPr="00C77235">
              <w:rPr>
                <w:spacing w:val="-6"/>
                <w:lang w:val="lv-LV"/>
              </w:rPr>
              <w:t>(citu pašvaldību klientiem</w:t>
            </w:r>
            <w:r w:rsidR="00BF5BBF" w:rsidRPr="00C77235">
              <w:rPr>
                <w:spacing w:val="-6"/>
                <w:lang w:val="lv-LV"/>
              </w:rPr>
              <w:t>, izņemot pasākumus "</w:t>
            </w:r>
            <w:proofErr w:type="spellStart"/>
            <w:r w:rsidR="00BF5BBF" w:rsidRPr="00C77235">
              <w:rPr>
                <w:spacing w:val="-6"/>
                <w:lang w:val="lv-LV"/>
              </w:rPr>
              <w:t>Deinstitucionalizācija</w:t>
            </w:r>
            <w:proofErr w:type="spellEnd"/>
            <w:r w:rsidR="00BF5BBF" w:rsidRPr="00C77235">
              <w:rPr>
                <w:spacing w:val="-6"/>
                <w:lang w:val="lv-LV"/>
              </w:rPr>
              <w:t>" projekta īstenošanā</w:t>
            </w:r>
            <w:r w:rsidR="003D3D02" w:rsidRPr="00C77235">
              <w:rPr>
                <w:spacing w:val="-6"/>
                <w:lang w:val="lv-LV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9" w:rsidRPr="00C77235" w:rsidRDefault="00A15339" w:rsidP="005B1B92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1 dien</w:t>
            </w:r>
            <w:r w:rsidR="003D3D02" w:rsidRPr="00C77235">
              <w:rPr>
                <w:spacing w:val="-6"/>
                <w:lang w:val="lv-LV"/>
              </w:rPr>
              <w:t>n</w:t>
            </w:r>
            <w:r w:rsidRPr="00C77235">
              <w:rPr>
                <w:spacing w:val="-6"/>
                <w:lang w:val="lv-LV"/>
              </w:rPr>
              <w:t>a</w:t>
            </w:r>
            <w:r w:rsidR="003D3D02" w:rsidRPr="00C77235">
              <w:rPr>
                <w:spacing w:val="-6"/>
                <w:lang w:val="lv-LV"/>
              </w:rPr>
              <w:t>kts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9" w:rsidRPr="00C77235" w:rsidRDefault="003D3D02" w:rsidP="00C77235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8</w:t>
            </w:r>
            <w:r w:rsidR="00C77235" w:rsidRPr="00C77235">
              <w:rPr>
                <w:spacing w:val="-6"/>
                <w:lang w:val="lv-LV"/>
              </w:rPr>
              <w:t>,</w:t>
            </w:r>
            <w:r w:rsidRPr="00C77235">
              <w:rPr>
                <w:spacing w:val="-6"/>
                <w:lang w:val="lv-LV"/>
              </w:rPr>
              <w:t>94</w:t>
            </w:r>
          </w:p>
        </w:tc>
      </w:tr>
      <w:tr w:rsidR="00313644" w:rsidRPr="00C77235" w:rsidTr="00C7723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06" w:rsidRPr="00C77235" w:rsidRDefault="00374C06" w:rsidP="00451965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1.</w:t>
            </w:r>
            <w:r w:rsidR="00451965" w:rsidRPr="00C77235">
              <w:rPr>
                <w:spacing w:val="-6"/>
                <w:lang w:val="lv-LV"/>
              </w:rPr>
              <w:t>5</w:t>
            </w:r>
            <w:r w:rsidRPr="00C77235">
              <w:rPr>
                <w:spacing w:val="-6"/>
                <w:lang w:val="lv-LV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06" w:rsidRPr="00C77235" w:rsidRDefault="00BC73FB" w:rsidP="006B68EE">
            <w:pPr>
              <w:tabs>
                <w:tab w:val="left" w:pos="709"/>
              </w:tabs>
              <w:jc w:val="both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u</w:t>
            </w:r>
            <w:r w:rsidR="00374C06" w:rsidRPr="00C77235">
              <w:rPr>
                <w:spacing w:val="-6"/>
                <w:lang w:val="lv-LV"/>
              </w:rPr>
              <w:t xml:space="preserve">zturēšanās </w:t>
            </w:r>
            <w:r w:rsidR="006B68EE" w:rsidRPr="00C77235">
              <w:rPr>
                <w:spacing w:val="-6"/>
                <w:lang w:val="lv-LV"/>
              </w:rPr>
              <w:t>N</w:t>
            </w:r>
            <w:r w:rsidR="00374C06" w:rsidRPr="00C77235">
              <w:rPr>
                <w:spacing w:val="-6"/>
                <w:lang w:val="lv-LV"/>
              </w:rPr>
              <w:t>akts patversmē (citu pašvaldību klientiem)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06" w:rsidRPr="00C77235" w:rsidRDefault="00374C06" w:rsidP="005B1B92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 xml:space="preserve">1 </w:t>
            </w:r>
            <w:r w:rsidR="003D3D02" w:rsidRPr="00C77235">
              <w:rPr>
                <w:spacing w:val="-6"/>
                <w:lang w:val="lv-LV"/>
              </w:rPr>
              <w:t>diennakts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06" w:rsidRPr="00C77235" w:rsidRDefault="00374C06" w:rsidP="00C77235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3</w:t>
            </w:r>
            <w:r w:rsidR="00C77235" w:rsidRPr="00C77235">
              <w:rPr>
                <w:spacing w:val="-6"/>
                <w:lang w:val="lv-LV"/>
              </w:rPr>
              <w:t>,</w:t>
            </w:r>
            <w:r w:rsidRPr="00C77235">
              <w:rPr>
                <w:spacing w:val="-6"/>
                <w:lang w:val="lv-LV"/>
              </w:rPr>
              <w:t>69</w:t>
            </w:r>
          </w:p>
        </w:tc>
      </w:tr>
      <w:tr w:rsidR="00313644" w:rsidRPr="00C77235" w:rsidTr="00C7723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FB" w:rsidRPr="00C77235" w:rsidRDefault="00BC73FB" w:rsidP="00451965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1.</w:t>
            </w:r>
            <w:r w:rsidR="00451965" w:rsidRPr="00C77235">
              <w:rPr>
                <w:spacing w:val="-6"/>
                <w:lang w:val="lv-LV"/>
              </w:rPr>
              <w:t>6</w:t>
            </w:r>
            <w:r w:rsidRPr="00C77235">
              <w:rPr>
                <w:spacing w:val="-6"/>
                <w:lang w:val="lv-LV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FB" w:rsidRPr="00C77235" w:rsidRDefault="00BC73FB" w:rsidP="00BC73FB">
            <w:pPr>
              <w:tabs>
                <w:tab w:val="left" w:pos="709"/>
              </w:tabs>
              <w:jc w:val="both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uzturēšanās Sociālajā patversmē (1 gultas vieta)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FB" w:rsidRPr="00C77235" w:rsidRDefault="00BC73FB" w:rsidP="005B1B92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 xml:space="preserve">1 </w:t>
            </w:r>
            <w:r w:rsidR="003D3D02" w:rsidRPr="00C77235">
              <w:rPr>
                <w:spacing w:val="-6"/>
                <w:lang w:val="lv-LV"/>
              </w:rPr>
              <w:t>diennakts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FB" w:rsidRPr="00C77235" w:rsidRDefault="00BC73FB" w:rsidP="00C77235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2</w:t>
            </w:r>
            <w:r w:rsidR="00C77235" w:rsidRPr="00C77235">
              <w:rPr>
                <w:spacing w:val="-6"/>
                <w:lang w:val="lv-LV"/>
              </w:rPr>
              <w:t>,</w:t>
            </w:r>
            <w:r w:rsidRPr="00C77235">
              <w:rPr>
                <w:spacing w:val="-6"/>
                <w:lang w:val="lv-LV"/>
              </w:rPr>
              <w:t>26</w:t>
            </w:r>
          </w:p>
        </w:tc>
      </w:tr>
      <w:tr w:rsidR="00313644" w:rsidRPr="00C77235" w:rsidTr="00C7723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2" w:rsidRPr="00C77235" w:rsidRDefault="004F5A72" w:rsidP="00451965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1.</w:t>
            </w:r>
            <w:r w:rsidR="00451965" w:rsidRPr="00C77235">
              <w:rPr>
                <w:spacing w:val="-6"/>
                <w:lang w:val="lv-LV"/>
              </w:rPr>
              <w:t>7</w:t>
            </w:r>
            <w:r w:rsidRPr="00C77235">
              <w:rPr>
                <w:spacing w:val="-6"/>
                <w:lang w:val="lv-LV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FF" w:rsidRPr="00C77235" w:rsidRDefault="00BC73FB" w:rsidP="008E3853">
            <w:pPr>
              <w:tabs>
                <w:tab w:val="left" w:pos="709"/>
              </w:tabs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u</w:t>
            </w:r>
            <w:r w:rsidR="004F5A72" w:rsidRPr="00C77235">
              <w:rPr>
                <w:spacing w:val="-6"/>
                <w:lang w:val="lv-LV"/>
              </w:rPr>
              <w:t>zturēšanās grupu dzīvoklī</w:t>
            </w:r>
            <w:r w:rsidR="000348EA" w:rsidRPr="00C77235">
              <w:rPr>
                <w:spacing w:val="-6"/>
                <w:lang w:val="lv-LV"/>
              </w:rPr>
              <w:t xml:space="preserve">  </w:t>
            </w:r>
            <w:r w:rsidR="003D3D02" w:rsidRPr="00C77235">
              <w:rPr>
                <w:spacing w:val="-6"/>
                <w:lang w:val="lv-LV"/>
              </w:rPr>
              <w:t>(citu pašvaldību klientiem</w:t>
            </w:r>
            <w:r w:rsidR="00BF5BBF" w:rsidRPr="00C77235">
              <w:rPr>
                <w:spacing w:val="-6"/>
                <w:lang w:val="lv-LV"/>
              </w:rPr>
              <w:t>,</w:t>
            </w:r>
            <w:r w:rsidR="00C77235">
              <w:rPr>
                <w:spacing w:val="-6"/>
                <w:lang w:val="lv-LV"/>
              </w:rPr>
              <w:t xml:space="preserve"> </w:t>
            </w:r>
            <w:r w:rsidR="00BF5BBF" w:rsidRPr="00C77235">
              <w:rPr>
                <w:spacing w:val="-6"/>
                <w:lang w:val="lv-LV"/>
              </w:rPr>
              <w:t>izņemot pasākumus "</w:t>
            </w:r>
            <w:proofErr w:type="spellStart"/>
            <w:r w:rsidR="00BF5BBF" w:rsidRPr="00C77235">
              <w:rPr>
                <w:spacing w:val="-6"/>
                <w:lang w:val="lv-LV"/>
              </w:rPr>
              <w:t>Deinstitucionalizācija</w:t>
            </w:r>
            <w:proofErr w:type="spellEnd"/>
            <w:r w:rsidR="00BF5BBF" w:rsidRPr="00C77235">
              <w:rPr>
                <w:spacing w:val="-6"/>
                <w:lang w:val="lv-LV"/>
              </w:rPr>
              <w:t>" projekta īstenošanā</w:t>
            </w:r>
            <w:r w:rsidR="003D3D02" w:rsidRPr="00C77235">
              <w:rPr>
                <w:spacing w:val="-6"/>
                <w:lang w:val="lv-LV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72" w:rsidRPr="00C77235" w:rsidRDefault="003D3D02" w:rsidP="004F5A72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1 diennakts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72" w:rsidRPr="00C77235" w:rsidRDefault="00451965" w:rsidP="00C77235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9</w:t>
            </w:r>
            <w:r w:rsidR="00C77235" w:rsidRPr="00C77235">
              <w:rPr>
                <w:spacing w:val="-6"/>
                <w:lang w:val="lv-LV"/>
              </w:rPr>
              <w:t>,</w:t>
            </w:r>
            <w:r w:rsidRPr="00C77235">
              <w:rPr>
                <w:spacing w:val="-6"/>
                <w:lang w:val="lv-LV"/>
              </w:rPr>
              <w:t>39</w:t>
            </w:r>
          </w:p>
        </w:tc>
      </w:tr>
      <w:tr w:rsidR="00313644" w:rsidRPr="00C77235" w:rsidTr="00C7723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2" w:rsidRPr="00C77235" w:rsidRDefault="004F5A72" w:rsidP="004F5A72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lastRenderedPageBreak/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2" w:rsidRPr="00C77235" w:rsidRDefault="000348EA" w:rsidP="000348EA">
            <w:pPr>
              <w:tabs>
                <w:tab w:val="left" w:pos="709"/>
              </w:tabs>
              <w:rPr>
                <w:b/>
                <w:spacing w:val="-6"/>
                <w:lang w:val="lv-LV"/>
              </w:rPr>
            </w:pPr>
            <w:r w:rsidRPr="00C77235">
              <w:rPr>
                <w:b/>
                <w:spacing w:val="-6"/>
                <w:lang w:val="lv-LV"/>
              </w:rPr>
              <w:t xml:space="preserve">Klientu </w:t>
            </w:r>
            <w:proofErr w:type="spellStart"/>
            <w:r w:rsidRPr="00C77235">
              <w:rPr>
                <w:b/>
                <w:spacing w:val="-6"/>
                <w:lang w:val="lv-LV"/>
              </w:rPr>
              <w:t>līdzmaksājumi</w:t>
            </w:r>
            <w:proofErr w:type="spellEnd"/>
            <w:r w:rsidRPr="00C77235">
              <w:rPr>
                <w:b/>
                <w:spacing w:val="-6"/>
                <w:lang w:val="lv-LV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72" w:rsidRPr="00C77235" w:rsidRDefault="004F5A72" w:rsidP="004F5A72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72" w:rsidRPr="00C77235" w:rsidRDefault="004F5A72" w:rsidP="004F5A72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</w:p>
        </w:tc>
      </w:tr>
      <w:tr w:rsidR="00313644" w:rsidRPr="00C77235" w:rsidTr="00C7723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2" w:rsidRPr="00C77235" w:rsidRDefault="000348EA" w:rsidP="000348EA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2.1.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2" w:rsidRPr="00C77235" w:rsidRDefault="000348EA" w:rsidP="004F5A72">
            <w:pPr>
              <w:tabs>
                <w:tab w:val="left" w:pos="709"/>
              </w:tabs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Dienas aprūpes centrā personām ar garīga rakstura traucējumiem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2" w:rsidRPr="00C77235" w:rsidRDefault="004F5A72" w:rsidP="000348EA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 xml:space="preserve">1 </w:t>
            </w:r>
            <w:r w:rsidR="000348EA" w:rsidRPr="00C77235">
              <w:rPr>
                <w:spacing w:val="-6"/>
                <w:lang w:val="lv-LV"/>
              </w:rPr>
              <w:t>diena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2" w:rsidRPr="00C77235" w:rsidRDefault="000348EA" w:rsidP="00C77235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1</w:t>
            </w:r>
            <w:r w:rsidR="00C77235" w:rsidRPr="00C77235">
              <w:rPr>
                <w:spacing w:val="-6"/>
                <w:lang w:val="lv-LV"/>
              </w:rPr>
              <w:t>,</w:t>
            </w:r>
            <w:r w:rsidRPr="00C77235">
              <w:rPr>
                <w:spacing w:val="-6"/>
                <w:lang w:val="lv-LV"/>
              </w:rPr>
              <w:t>00</w:t>
            </w:r>
            <w:r w:rsidR="005F197B" w:rsidRPr="00C77235">
              <w:rPr>
                <w:spacing w:val="-6"/>
                <w:lang w:val="lv-LV"/>
              </w:rPr>
              <w:t xml:space="preserve"> </w:t>
            </w:r>
          </w:p>
        </w:tc>
      </w:tr>
      <w:tr w:rsidR="00313644" w:rsidRPr="00C77235" w:rsidTr="00C7723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EA" w:rsidRPr="00C77235" w:rsidRDefault="000348EA" w:rsidP="005B1B92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2.2.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EA" w:rsidRPr="00C77235" w:rsidRDefault="000348EA" w:rsidP="005B1B92">
            <w:pPr>
              <w:tabs>
                <w:tab w:val="left" w:pos="709"/>
              </w:tabs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veļas mazgāšanas pakalpojums</w:t>
            </w:r>
            <w:r w:rsidR="006B68EE" w:rsidRPr="00C77235">
              <w:rPr>
                <w:spacing w:val="-6"/>
                <w:lang w:val="lv-LV"/>
              </w:rPr>
              <w:t xml:space="preserve"> Sociālajā mājā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EA" w:rsidRPr="00C77235" w:rsidRDefault="000348EA" w:rsidP="005B1B92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1 reize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EA" w:rsidRPr="00C77235" w:rsidRDefault="000348EA" w:rsidP="00C77235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0</w:t>
            </w:r>
            <w:r w:rsidR="00C77235" w:rsidRPr="00C77235">
              <w:rPr>
                <w:spacing w:val="-6"/>
                <w:lang w:val="lv-LV"/>
              </w:rPr>
              <w:t>,</w:t>
            </w:r>
            <w:r w:rsidRPr="00C77235">
              <w:rPr>
                <w:spacing w:val="-6"/>
                <w:lang w:val="lv-LV"/>
              </w:rPr>
              <w:t>15</w:t>
            </w:r>
          </w:p>
        </w:tc>
      </w:tr>
      <w:tr w:rsidR="00313644" w:rsidRPr="00C77235" w:rsidTr="00C7723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EA" w:rsidRPr="00C77235" w:rsidRDefault="000348EA" w:rsidP="005B1B92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2.3.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EA" w:rsidRPr="00C77235" w:rsidRDefault="000348EA" w:rsidP="005B1B92">
            <w:pPr>
              <w:tabs>
                <w:tab w:val="left" w:pos="709"/>
              </w:tabs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dušas izmantošana Sociālajā mājā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EA" w:rsidRPr="00C77235" w:rsidRDefault="000348EA" w:rsidP="005B1B92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1 reize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EA" w:rsidRPr="00C77235" w:rsidRDefault="000348EA" w:rsidP="00C77235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0</w:t>
            </w:r>
            <w:r w:rsidR="00C77235" w:rsidRPr="00C77235">
              <w:rPr>
                <w:spacing w:val="-6"/>
                <w:lang w:val="lv-LV"/>
              </w:rPr>
              <w:t>,</w:t>
            </w:r>
            <w:r w:rsidRPr="00C77235">
              <w:rPr>
                <w:spacing w:val="-6"/>
                <w:lang w:val="lv-LV"/>
              </w:rPr>
              <w:t>45</w:t>
            </w:r>
          </w:p>
        </w:tc>
      </w:tr>
      <w:tr w:rsidR="00313644" w:rsidRPr="00C77235" w:rsidTr="00C7723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2" w:rsidRPr="00C77235" w:rsidRDefault="000348EA" w:rsidP="000348EA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2.4.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2" w:rsidRPr="00C77235" w:rsidRDefault="003D3D02" w:rsidP="003D3D02">
            <w:pPr>
              <w:tabs>
                <w:tab w:val="left" w:pos="709"/>
              </w:tabs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līdzdalības maksājums par gultasvietu</w:t>
            </w:r>
            <w:r w:rsidR="000348EA" w:rsidRPr="00C77235">
              <w:rPr>
                <w:spacing w:val="-6"/>
                <w:lang w:val="lv-LV"/>
              </w:rPr>
              <w:t xml:space="preserve"> Sociālajā patversmē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2" w:rsidRPr="00C77235" w:rsidRDefault="000348EA" w:rsidP="003D3D02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 xml:space="preserve">1 </w:t>
            </w:r>
            <w:r w:rsidR="003D3D02" w:rsidRPr="00C77235">
              <w:rPr>
                <w:spacing w:val="-6"/>
                <w:lang w:val="lv-LV"/>
              </w:rPr>
              <w:t>diennakts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2" w:rsidRPr="00C77235" w:rsidRDefault="000348EA" w:rsidP="00C77235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0</w:t>
            </w:r>
            <w:r w:rsidR="00C77235" w:rsidRPr="00C77235">
              <w:rPr>
                <w:spacing w:val="-6"/>
                <w:lang w:val="lv-LV"/>
              </w:rPr>
              <w:t>,</w:t>
            </w:r>
            <w:r w:rsidRPr="00C77235">
              <w:rPr>
                <w:spacing w:val="-6"/>
                <w:lang w:val="lv-LV"/>
              </w:rPr>
              <w:t>60</w:t>
            </w:r>
          </w:p>
        </w:tc>
      </w:tr>
      <w:tr w:rsidR="00313644" w:rsidRPr="00CB323D" w:rsidTr="00C7723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EA" w:rsidRPr="00C77235" w:rsidRDefault="000348EA" w:rsidP="000348EA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EA" w:rsidRPr="00C77235" w:rsidRDefault="000348EA" w:rsidP="00FA6A4F">
            <w:pPr>
              <w:tabs>
                <w:tab w:val="left" w:pos="709"/>
              </w:tabs>
              <w:rPr>
                <w:spacing w:val="-6"/>
                <w:lang w:val="lv-LV"/>
              </w:rPr>
            </w:pPr>
            <w:r w:rsidRPr="00C77235">
              <w:rPr>
                <w:b/>
                <w:spacing w:val="-6"/>
                <w:lang w:val="lv-LV"/>
              </w:rPr>
              <w:t>Nomas objekti</w:t>
            </w:r>
            <w:r w:rsidR="00FA6A4F" w:rsidRPr="00C77235">
              <w:rPr>
                <w:spacing w:val="-6"/>
                <w:lang w:val="lv-LV"/>
              </w:rPr>
              <w:t xml:space="preserve"> (</w:t>
            </w:r>
            <w:r w:rsidR="003D3D02" w:rsidRPr="00C77235">
              <w:rPr>
                <w:spacing w:val="-6"/>
                <w:lang w:val="lv-LV"/>
              </w:rPr>
              <w:t xml:space="preserve">gadījumos, </w:t>
            </w:r>
            <w:r w:rsidR="00FA6A4F" w:rsidRPr="00C77235">
              <w:rPr>
                <w:spacing w:val="-6"/>
                <w:lang w:val="lv-LV"/>
              </w:rPr>
              <w:t>ja tie tiek iznomāti sociālās aizsardzības, kultūras, izglītības, zinātnes, sporta, vides un dzīvnieku aizsardzības vai veselības aprūpes funkciju nodrošināšanai)</w:t>
            </w:r>
            <w:r w:rsidRPr="00C77235">
              <w:rPr>
                <w:spacing w:val="-6"/>
                <w:lang w:val="lv-LV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EA" w:rsidRPr="00C77235" w:rsidRDefault="000348EA" w:rsidP="005B1B92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EA" w:rsidRPr="00C77235" w:rsidRDefault="000348EA" w:rsidP="005B1B92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</w:p>
        </w:tc>
      </w:tr>
      <w:tr w:rsidR="00313644" w:rsidRPr="00C77235" w:rsidTr="00C7723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EA" w:rsidRPr="00C77235" w:rsidRDefault="00FA6A4F" w:rsidP="00FA6A4F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3</w:t>
            </w:r>
            <w:r w:rsidR="000348EA" w:rsidRPr="00C77235">
              <w:rPr>
                <w:spacing w:val="-6"/>
                <w:lang w:val="lv-LV"/>
              </w:rPr>
              <w:t>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EA" w:rsidRPr="00C77235" w:rsidRDefault="000348EA" w:rsidP="00FA6A4F">
            <w:pPr>
              <w:tabs>
                <w:tab w:val="left" w:pos="709"/>
              </w:tabs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 xml:space="preserve">Dienas </w:t>
            </w:r>
            <w:r w:rsidR="00FA6A4F" w:rsidRPr="00C77235">
              <w:rPr>
                <w:spacing w:val="-6"/>
                <w:lang w:val="lv-LV"/>
              </w:rPr>
              <w:t>c</w:t>
            </w:r>
            <w:r w:rsidRPr="00C77235">
              <w:rPr>
                <w:spacing w:val="-6"/>
                <w:lang w:val="lv-LV"/>
              </w:rPr>
              <w:t>entr</w:t>
            </w:r>
            <w:r w:rsidR="00FA6A4F" w:rsidRPr="00C77235">
              <w:rPr>
                <w:spacing w:val="-6"/>
                <w:lang w:val="lv-LV"/>
              </w:rPr>
              <w:t>a “Saskarsme” kafejnīcas telpas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EA" w:rsidRPr="00C77235" w:rsidRDefault="000348EA" w:rsidP="00FA6A4F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1</w:t>
            </w:r>
            <w:r w:rsidR="00FA6A4F" w:rsidRPr="00C77235">
              <w:rPr>
                <w:spacing w:val="-6"/>
                <w:lang w:val="lv-LV"/>
              </w:rPr>
              <w:t xml:space="preserve"> stunda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EA" w:rsidRPr="00C77235" w:rsidRDefault="000348EA" w:rsidP="00C77235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1</w:t>
            </w:r>
            <w:r w:rsidR="00C77235" w:rsidRPr="00C77235">
              <w:rPr>
                <w:spacing w:val="-6"/>
                <w:lang w:val="lv-LV"/>
              </w:rPr>
              <w:t>,</w:t>
            </w:r>
            <w:r w:rsidR="00FA6A4F" w:rsidRPr="00C77235">
              <w:rPr>
                <w:spacing w:val="-6"/>
                <w:lang w:val="lv-LV"/>
              </w:rPr>
              <w:t>48</w:t>
            </w:r>
          </w:p>
        </w:tc>
      </w:tr>
      <w:tr w:rsidR="00313644" w:rsidRPr="00C77235" w:rsidTr="00C7723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4F" w:rsidRPr="00C77235" w:rsidRDefault="00FA6A4F" w:rsidP="00FA6A4F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3.2.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4F" w:rsidRPr="00C77235" w:rsidRDefault="00FA6A4F" w:rsidP="00FA6A4F">
            <w:pPr>
              <w:tabs>
                <w:tab w:val="left" w:pos="709"/>
              </w:tabs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Dienas centra “Saskarsme” aktu zāle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4F" w:rsidRPr="00C77235" w:rsidRDefault="00FA6A4F" w:rsidP="005B1B92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1 stunda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4F" w:rsidRPr="00C77235" w:rsidRDefault="00FA6A4F" w:rsidP="00C77235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2</w:t>
            </w:r>
            <w:r w:rsidR="00C77235" w:rsidRPr="00C77235">
              <w:rPr>
                <w:spacing w:val="-6"/>
                <w:lang w:val="lv-LV"/>
              </w:rPr>
              <w:t>,</w:t>
            </w:r>
            <w:r w:rsidRPr="00C77235">
              <w:rPr>
                <w:spacing w:val="-6"/>
                <w:lang w:val="lv-LV"/>
              </w:rPr>
              <w:t>16</w:t>
            </w:r>
          </w:p>
        </w:tc>
      </w:tr>
      <w:tr w:rsidR="00FA6A4F" w:rsidRPr="00C77235" w:rsidTr="00C7723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4F" w:rsidRPr="00C77235" w:rsidRDefault="00FA6A4F" w:rsidP="00FA6A4F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3.3.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4F" w:rsidRPr="00C77235" w:rsidRDefault="00FA6A4F" w:rsidP="00FA6A4F">
            <w:pPr>
              <w:tabs>
                <w:tab w:val="left" w:pos="709"/>
              </w:tabs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Dienas centra “Saskarsme” konferenču zāle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4F" w:rsidRPr="00C77235" w:rsidRDefault="00FA6A4F" w:rsidP="005B1B92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1 stunda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4F" w:rsidRPr="00C77235" w:rsidRDefault="00FA6A4F" w:rsidP="00C77235">
            <w:pPr>
              <w:tabs>
                <w:tab w:val="left" w:pos="709"/>
              </w:tabs>
              <w:jc w:val="center"/>
              <w:rPr>
                <w:spacing w:val="-6"/>
                <w:lang w:val="lv-LV"/>
              </w:rPr>
            </w:pPr>
            <w:r w:rsidRPr="00C77235">
              <w:rPr>
                <w:spacing w:val="-6"/>
                <w:lang w:val="lv-LV"/>
              </w:rPr>
              <w:t>1</w:t>
            </w:r>
            <w:r w:rsidR="00C77235" w:rsidRPr="00C77235">
              <w:rPr>
                <w:spacing w:val="-6"/>
                <w:lang w:val="lv-LV"/>
              </w:rPr>
              <w:t>,</w:t>
            </w:r>
            <w:r w:rsidRPr="00C77235">
              <w:rPr>
                <w:spacing w:val="-6"/>
                <w:lang w:val="lv-LV"/>
              </w:rPr>
              <w:t>31</w:t>
            </w:r>
          </w:p>
        </w:tc>
      </w:tr>
    </w:tbl>
    <w:p w:rsidR="00C77235" w:rsidRPr="00C77235" w:rsidRDefault="00C77235" w:rsidP="00C77235">
      <w:pPr>
        <w:tabs>
          <w:tab w:val="left" w:pos="709"/>
          <w:tab w:val="left" w:pos="851"/>
        </w:tabs>
        <w:ind w:firstLine="567"/>
        <w:jc w:val="both"/>
        <w:rPr>
          <w:spacing w:val="-6"/>
          <w:lang w:val="lv-LV"/>
        </w:rPr>
      </w:pPr>
    </w:p>
    <w:p w:rsidR="00F56001" w:rsidRPr="00C77235" w:rsidRDefault="003450AD" w:rsidP="00C77235">
      <w:pPr>
        <w:tabs>
          <w:tab w:val="left" w:pos="709"/>
          <w:tab w:val="left" w:pos="851"/>
        </w:tabs>
        <w:ind w:firstLine="567"/>
        <w:jc w:val="both"/>
        <w:rPr>
          <w:spacing w:val="-6"/>
          <w:lang w:val="lv-LV"/>
        </w:rPr>
      </w:pPr>
      <w:r w:rsidRPr="00C77235">
        <w:rPr>
          <w:spacing w:val="-6"/>
          <w:lang w:val="lv-LV"/>
        </w:rPr>
        <w:t xml:space="preserve">2. </w:t>
      </w:r>
      <w:r w:rsidR="00F56001" w:rsidRPr="00C77235">
        <w:rPr>
          <w:spacing w:val="-6"/>
          <w:lang w:val="lv-LV"/>
        </w:rPr>
        <w:t xml:space="preserve">Atzīt par spēku zaudējušu </w:t>
      </w:r>
      <w:r w:rsidR="00A15339" w:rsidRPr="00C77235">
        <w:rPr>
          <w:lang w:val="lv-LV"/>
        </w:rPr>
        <w:t xml:space="preserve">Domes </w:t>
      </w:r>
      <w:r w:rsidR="00F56001" w:rsidRPr="00C77235">
        <w:rPr>
          <w:spacing w:val="-6"/>
          <w:lang w:val="lv-LV"/>
        </w:rPr>
        <w:t>2013.gada 14.</w:t>
      </w:r>
      <w:r w:rsidR="00A15339" w:rsidRPr="00C77235">
        <w:rPr>
          <w:spacing w:val="-6"/>
          <w:lang w:val="lv-LV"/>
        </w:rPr>
        <w:t xml:space="preserve">novembra </w:t>
      </w:r>
      <w:r w:rsidR="00F56001" w:rsidRPr="00C77235">
        <w:rPr>
          <w:spacing w:val="-6"/>
          <w:lang w:val="lv-LV"/>
        </w:rPr>
        <w:t>lēmumu Nr.</w:t>
      </w:r>
      <w:r w:rsidR="00A15339" w:rsidRPr="00C77235">
        <w:rPr>
          <w:spacing w:val="-6"/>
          <w:lang w:val="lv-LV"/>
        </w:rPr>
        <w:t>491.</w:t>
      </w:r>
    </w:p>
    <w:p w:rsidR="00F56001" w:rsidRPr="00C77235" w:rsidRDefault="00F56001" w:rsidP="00F56001">
      <w:pPr>
        <w:rPr>
          <w:lang w:val="lv-LV"/>
        </w:rPr>
      </w:pPr>
    </w:p>
    <w:p w:rsidR="00195596" w:rsidRDefault="00195596" w:rsidP="00195596">
      <w:pPr>
        <w:ind w:left="1134" w:hanging="1134"/>
        <w:jc w:val="both"/>
      </w:pPr>
    </w:p>
    <w:p w:rsidR="00195596" w:rsidRDefault="00195596" w:rsidP="00195596">
      <w:pPr>
        <w:ind w:left="1134" w:hanging="1134"/>
        <w:jc w:val="both"/>
        <w:rPr>
          <w:lang w:eastAsia="en-US"/>
        </w:rPr>
      </w:pPr>
      <w:r>
        <w:t xml:space="preserve">Domes </w:t>
      </w:r>
      <w:proofErr w:type="spellStart"/>
      <w:r>
        <w:t>priekšsēdētāja</w:t>
      </w:r>
      <w:proofErr w:type="spellEnd"/>
      <w:r>
        <w:t xml:space="preserve"> 1.vietnieks</w:t>
      </w:r>
      <w:r>
        <w:tab/>
      </w:r>
      <w:r w:rsidR="00CB323D">
        <w:rPr>
          <w:i/>
          <w:lang w:val="en-US"/>
        </w:rPr>
        <w:t>(</w:t>
      </w:r>
      <w:proofErr w:type="spellStart"/>
      <w:r w:rsidR="00CB323D">
        <w:rPr>
          <w:i/>
          <w:lang w:val="en-US"/>
        </w:rPr>
        <w:t>personiskais</w:t>
      </w:r>
      <w:proofErr w:type="spellEnd"/>
      <w:r w:rsidR="00CB323D">
        <w:rPr>
          <w:i/>
          <w:lang w:val="en-US"/>
        </w:rPr>
        <w:t xml:space="preserve"> </w:t>
      </w:r>
      <w:proofErr w:type="spellStart"/>
      <w:r w:rsidR="00CB323D">
        <w:rPr>
          <w:i/>
          <w:lang w:val="en-US"/>
        </w:rPr>
        <w:t>paraksts</w:t>
      </w:r>
      <w:proofErr w:type="spellEnd"/>
      <w:r w:rsidR="00CB323D">
        <w:rPr>
          <w:i/>
          <w:lang w:val="en-US"/>
        </w:rPr>
        <w:t>)</w:t>
      </w:r>
      <w:bookmarkStart w:id="2" w:name="_GoBack"/>
      <w:bookmarkEnd w:id="2"/>
      <w:r>
        <w:tab/>
      </w:r>
      <w:r>
        <w:tab/>
      </w:r>
      <w:r>
        <w:tab/>
      </w:r>
      <w:proofErr w:type="spellStart"/>
      <w:r>
        <w:t>I.Prelatovs</w:t>
      </w:r>
      <w:proofErr w:type="spellEnd"/>
    </w:p>
    <w:p w:rsidR="00C77235" w:rsidRDefault="00C77235" w:rsidP="00F56001">
      <w:pPr>
        <w:jc w:val="both"/>
        <w:rPr>
          <w:lang w:val="lv-LV"/>
        </w:rPr>
      </w:pPr>
    </w:p>
    <w:sectPr w:rsidR="00C77235" w:rsidSect="00C77235">
      <w:head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235" w:rsidRDefault="00C77235" w:rsidP="00C77235">
      <w:r>
        <w:separator/>
      </w:r>
    </w:p>
  </w:endnote>
  <w:endnote w:type="continuationSeparator" w:id="0">
    <w:p w:rsidR="00C77235" w:rsidRDefault="00C77235" w:rsidP="00C7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235" w:rsidRDefault="00C77235" w:rsidP="00C77235">
      <w:r>
        <w:separator/>
      </w:r>
    </w:p>
  </w:footnote>
  <w:footnote w:type="continuationSeparator" w:id="0">
    <w:p w:rsidR="00C77235" w:rsidRDefault="00C77235" w:rsidP="00C77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02735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77235" w:rsidRDefault="00C7723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2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7235" w:rsidRDefault="00C772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01"/>
    <w:rsid w:val="000348EA"/>
    <w:rsid w:val="00195596"/>
    <w:rsid w:val="002A7520"/>
    <w:rsid w:val="002D086A"/>
    <w:rsid w:val="00313644"/>
    <w:rsid w:val="003450AD"/>
    <w:rsid w:val="00374C06"/>
    <w:rsid w:val="003D3D02"/>
    <w:rsid w:val="003E5081"/>
    <w:rsid w:val="00451965"/>
    <w:rsid w:val="004A1AEF"/>
    <w:rsid w:val="004A4236"/>
    <w:rsid w:val="004B4EB4"/>
    <w:rsid w:val="004F5A72"/>
    <w:rsid w:val="005C5E13"/>
    <w:rsid w:val="005F197B"/>
    <w:rsid w:val="006B68EE"/>
    <w:rsid w:val="007865FF"/>
    <w:rsid w:val="008348A8"/>
    <w:rsid w:val="008E3853"/>
    <w:rsid w:val="00A15339"/>
    <w:rsid w:val="00A2600A"/>
    <w:rsid w:val="00A302DD"/>
    <w:rsid w:val="00A460DB"/>
    <w:rsid w:val="00A54AA4"/>
    <w:rsid w:val="00AE4B74"/>
    <w:rsid w:val="00BC73FB"/>
    <w:rsid w:val="00BF5BBF"/>
    <w:rsid w:val="00C51D9C"/>
    <w:rsid w:val="00C77235"/>
    <w:rsid w:val="00CB323D"/>
    <w:rsid w:val="00E07AC0"/>
    <w:rsid w:val="00F43528"/>
    <w:rsid w:val="00F56001"/>
    <w:rsid w:val="00FA6A4F"/>
    <w:rsid w:val="00FB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2FA3F218-AA61-4A2E-93CC-744887AB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0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F56001"/>
    <w:pPr>
      <w:keepNext/>
      <w:tabs>
        <w:tab w:val="num" w:pos="360"/>
      </w:tabs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6001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5600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560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3450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9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97B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772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2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772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2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CB323D"/>
    <w:pPr>
      <w:suppressAutoHyphens w:val="0"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CB323D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2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51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018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1922</Words>
  <Characters>1096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Ina Skipare</cp:lastModifiedBy>
  <cp:revision>15</cp:revision>
  <cp:lastPrinted>2017-12-15T08:29:00Z</cp:lastPrinted>
  <dcterms:created xsi:type="dcterms:W3CDTF">2017-10-25T06:00:00Z</dcterms:created>
  <dcterms:modified xsi:type="dcterms:W3CDTF">2017-12-19T08:20:00Z</dcterms:modified>
</cp:coreProperties>
</file>